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99287978"/>
        <w:docPartObj>
          <w:docPartGallery w:val="Cover Pages"/>
          <w:docPartUnique/>
        </w:docPartObj>
      </w:sdtPr>
      <w:sdtEndPr>
        <w:rPr>
          <w:lang w:val="es-ES"/>
        </w:rPr>
      </w:sdtEndPr>
      <w:sdtContent>
        <w:p w:rsidR="000D38B4" w:rsidRDefault="000D38B4" w:rsidP="000D38B4">
          <w:pPr>
            <w:ind w:left="-1701"/>
          </w:pPr>
        </w:p>
        <w:p w:rsidR="000D38B4" w:rsidRDefault="000D38B4" w:rsidP="000D38B4">
          <w:pPr>
            <w:ind w:left="-1701"/>
          </w:pPr>
        </w:p>
        <w:p w:rsidR="000D38B4" w:rsidRDefault="000D38B4" w:rsidP="000D38B4">
          <w:pPr>
            <w:ind w:left="-1701"/>
          </w:pPr>
        </w:p>
        <w:p w:rsidR="000D38B4" w:rsidRDefault="000D38B4" w:rsidP="000D38B4">
          <w:pPr>
            <w:ind w:left="-1701"/>
          </w:pPr>
        </w:p>
        <w:p w:rsidR="000D38B4" w:rsidRDefault="00862773" w:rsidP="000D38B4">
          <w:pPr>
            <w:ind w:left="-1701"/>
          </w:pPr>
          <w:r>
            <w:rPr>
              <w:noProof/>
              <w:lang w:val="es-UY" w:eastAsia="es-UY"/>
            </w:rPr>
            <w:drawing>
              <wp:inline distT="0" distB="0" distL="0" distR="0" wp14:anchorId="4AB837DC" wp14:editId="230B0784">
                <wp:extent cx="7540831" cy="6482204"/>
                <wp:effectExtent l="0" t="0" r="3175"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9"/>
                        <a:stretch>
                          <a:fillRect/>
                        </a:stretch>
                      </pic:blipFill>
                      <pic:spPr>
                        <a:xfrm>
                          <a:off x="0" y="0"/>
                          <a:ext cx="7554907" cy="6494304"/>
                        </a:xfrm>
                        <a:prstGeom prst="rect">
                          <a:avLst/>
                        </a:prstGeom>
                      </pic:spPr>
                    </pic:pic>
                  </a:graphicData>
                </a:graphic>
              </wp:inline>
            </w:drawing>
          </w: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862773" w:rsidP="00862773">
          <w:pPr>
            <w:jc w:val="center"/>
            <w:rPr>
              <w:lang w:val="es-ES"/>
            </w:rPr>
          </w:pPr>
          <w:r w:rsidRPr="00AE1594">
            <w:rPr>
              <w:noProof/>
              <w:lang w:val="es-UY" w:eastAsia="es-UY"/>
            </w:rPr>
            <w:drawing>
              <wp:inline distT="0" distB="0" distL="0" distR="0" wp14:anchorId="7F00D446" wp14:editId="5DDC6B01">
                <wp:extent cx="2694129" cy="50406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stretch>
                          <a:fillRect/>
                        </a:stretch>
                      </pic:blipFill>
                      <pic:spPr>
                        <a:xfrm>
                          <a:off x="0" y="0"/>
                          <a:ext cx="2694129" cy="504063"/>
                        </a:xfrm>
                        <a:prstGeom prst="rect">
                          <a:avLst/>
                        </a:prstGeom>
                      </pic:spPr>
                    </pic:pic>
                  </a:graphicData>
                </a:graphic>
              </wp:inline>
            </w:drawing>
          </w: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rsidP="00AE1594">
          <w:pPr>
            <w:jc w:val="center"/>
            <w:rPr>
              <w:lang w:val="es-ES"/>
            </w:rPr>
          </w:pPr>
        </w:p>
        <w:p w:rsidR="000D38B4" w:rsidRDefault="00050F95" w:rsidP="00AE1594">
          <w:pPr>
            <w:rPr>
              <w:lang w:val="es-ES"/>
            </w:rPr>
          </w:pPr>
        </w:p>
      </w:sdtContent>
    </w:sdt>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Pr="000D38B4" w:rsidRDefault="000D38B4">
      <w:pPr>
        <w:rPr>
          <w:color w:val="05418E"/>
          <w:lang w:val="es-ES"/>
        </w:rPr>
      </w:pPr>
    </w:p>
    <w:p w:rsidR="000D38B4" w:rsidRPr="000D38B4" w:rsidRDefault="000D38B4" w:rsidP="000D38B4">
      <w:pPr>
        <w:rPr>
          <w:rFonts w:ascii="Montserrat Light" w:hAnsi="Montserrat Light"/>
          <w:color w:val="05418E"/>
          <w:sz w:val="50"/>
          <w:szCs w:val="50"/>
        </w:rPr>
      </w:pPr>
      <w:r w:rsidRPr="000D38B4">
        <w:rPr>
          <w:rFonts w:ascii="Montserrat Light" w:hAnsi="Montserrat Light"/>
          <w:color w:val="05418E"/>
          <w:sz w:val="50"/>
          <w:szCs w:val="50"/>
        </w:rPr>
        <w:t>SEGURIDAD DE LA</w:t>
      </w:r>
    </w:p>
    <w:p w:rsidR="000D38B4" w:rsidRPr="000D38B4" w:rsidRDefault="00082091">
      <w:pPr>
        <w:rPr>
          <w:rFonts w:ascii="Montserrat Light" w:hAnsi="Montserrat Light"/>
          <w:color w:val="05418E"/>
          <w:sz w:val="50"/>
          <w:szCs w:val="50"/>
        </w:rPr>
      </w:pPr>
      <w:r>
        <w:rPr>
          <w:noProof/>
          <w:lang w:val="es-UY" w:eastAsia="es-UY"/>
        </w:rPr>
        <w:drawing>
          <wp:anchor distT="0" distB="0" distL="114300" distR="114300" simplePos="0" relativeHeight="251658240" behindDoc="1" locked="0" layoutInCell="1" allowOverlap="1" wp14:anchorId="49347C4E" wp14:editId="2EF9988C">
            <wp:simplePos x="0" y="0"/>
            <wp:positionH relativeFrom="column">
              <wp:posOffset>0</wp:posOffset>
            </wp:positionH>
            <wp:positionV relativeFrom="paragraph">
              <wp:posOffset>155130</wp:posOffset>
            </wp:positionV>
            <wp:extent cx="5391150" cy="4514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8B4" w:rsidRPr="000D38B4">
        <w:rPr>
          <w:rFonts w:ascii="Montserrat Light" w:hAnsi="Montserrat Light"/>
          <w:color w:val="05418E"/>
          <w:sz w:val="50"/>
          <w:szCs w:val="50"/>
        </w:rPr>
        <w:t>INFORMACIÓN</w:t>
      </w:r>
    </w:p>
    <w:p w:rsidR="000D38B4" w:rsidRDefault="000D38B4">
      <w:pPr>
        <w:rPr>
          <w:lang w:val="es-ES"/>
        </w:rPr>
      </w:pPr>
    </w:p>
    <w:p w:rsidR="00082091" w:rsidRDefault="00082091" w:rsidP="000D38B4">
      <w:pPr>
        <w:rPr>
          <w:rFonts w:ascii="Montserrat Light" w:hAnsi="Montserrat Light"/>
          <w:color w:val="262626" w:themeColor="text1" w:themeTint="D9"/>
        </w:rPr>
      </w:pPr>
    </w:p>
    <w:p w:rsidR="000D38B4"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Este documento ha sido elaborado por Agesic (Agencia para el Desarrollo del Gobierno de Gestión Electrónica y la Sociedad de la Información y el Conocimiento).</w:t>
      </w:r>
    </w:p>
    <w:p w:rsidR="00082091" w:rsidRPr="00581ADB" w:rsidRDefault="00082091" w:rsidP="000D38B4">
      <w:pPr>
        <w:rPr>
          <w:rFonts w:ascii="Montserrat Light" w:hAnsi="Montserrat Light"/>
          <w:color w:val="262626" w:themeColor="text1" w:themeTint="D9"/>
        </w:rPr>
      </w:pPr>
    </w:p>
    <w:p w:rsidR="000D38B4" w:rsidRPr="00581ADB"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 xml:space="preserve">El Marco de Ciberseguridad es un conjunto de requisitos (requisitos normativos y buenas prácticas) que se entienden necesarios para la mejora de la seguridad de la información y la ciberseguridad. </w:t>
      </w:r>
    </w:p>
    <w:p w:rsidR="000D38B4" w:rsidRPr="00581ADB"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Usted es libre de copiar, distribuir, comunicar y difundir públicamente este documento, así como hacer obras derivadas, siempre y cuando tenga en cuenta citar la obra de forma específica.</w:t>
      </w:r>
    </w:p>
    <w:p w:rsidR="000D38B4" w:rsidRPr="000D38B4" w:rsidRDefault="000D38B4">
      <w:pPr>
        <w:rPr>
          <w:color w:val="262626" w:themeColor="text1" w:themeTint="D9"/>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C624B2" w:rsidRDefault="00C624B2">
      <w:pPr>
        <w:rPr>
          <w:lang w:val="es-ES"/>
        </w:rPr>
      </w:pPr>
      <w:r>
        <w:rPr>
          <w:lang w:val="es-ES"/>
        </w:rPr>
        <w:br w:type="page"/>
      </w:r>
    </w:p>
    <w:p w:rsidR="000D38B4" w:rsidRDefault="005E3624">
      <w:pPr>
        <w:rPr>
          <w:rFonts w:asciiTheme="majorHAnsi" w:eastAsiaTheme="majorEastAsia" w:hAnsiTheme="majorHAnsi" w:cstheme="majorBidi"/>
          <w:spacing w:val="-10"/>
          <w:kern w:val="28"/>
          <w:sz w:val="56"/>
          <w:szCs w:val="56"/>
          <w:lang w:val="es-ES"/>
        </w:rPr>
      </w:pPr>
      <w:r w:rsidRPr="005E3624">
        <w:rPr>
          <w:rFonts w:asciiTheme="majorHAnsi" w:eastAsiaTheme="majorEastAsia" w:hAnsiTheme="majorHAnsi" w:cstheme="majorBidi"/>
          <w:spacing w:val="-10"/>
          <w:kern w:val="28"/>
          <w:sz w:val="56"/>
          <w:szCs w:val="56"/>
          <w:lang w:val="es-ES"/>
        </w:rPr>
        <w:lastRenderedPageBreak/>
        <w:t>Requerimientos de Seguridad de la información para adquisición de soluciones</w:t>
      </w:r>
    </w:p>
    <w:p w:rsidR="005E3624" w:rsidRDefault="005E3624">
      <w:pPr>
        <w:rPr>
          <w:lang w:val="es-E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027"/>
        <w:gridCol w:w="1541"/>
        <w:gridCol w:w="2789"/>
      </w:tblGrid>
      <w:tr w:rsidR="00C624B2" w:rsidRPr="00412C35" w:rsidTr="00A16294">
        <w:tc>
          <w:tcPr>
            <w:tcW w:w="2161" w:type="dxa"/>
            <w:shd w:val="clear" w:color="auto" w:fill="auto"/>
          </w:tcPr>
          <w:p w:rsidR="00C624B2" w:rsidRPr="00412C35" w:rsidRDefault="00C624B2" w:rsidP="00A16294">
            <w:pPr>
              <w:rPr>
                <w:rFonts w:cs="Microsoft Sans Serif"/>
                <w:b/>
              </w:rPr>
            </w:pPr>
            <w:r w:rsidRPr="00412C35">
              <w:rPr>
                <w:rFonts w:cs="Microsoft Sans Serif"/>
                <w:b/>
              </w:rPr>
              <w:t>Versión</w:t>
            </w:r>
          </w:p>
        </w:tc>
        <w:tc>
          <w:tcPr>
            <w:tcW w:w="2058" w:type="dxa"/>
            <w:shd w:val="clear" w:color="auto" w:fill="auto"/>
          </w:tcPr>
          <w:p w:rsidR="00C624B2" w:rsidRPr="00412C35" w:rsidRDefault="00C624B2" w:rsidP="00A16294">
            <w:pPr>
              <w:rPr>
                <w:rFonts w:cs="Microsoft Sans Serif"/>
              </w:rPr>
            </w:pPr>
            <w:r>
              <w:rPr>
                <w:rFonts w:cs="Microsoft Sans Serif"/>
              </w:rPr>
              <w:t>3</w:t>
            </w:r>
            <w:r w:rsidRPr="00412C35">
              <w:rPr>
                <w:rFonts w:cs="Microsoft Sans Serif"/>
              </w:rPr>
              <w:t>.0</w:t>
            </w:r>
          </w:p>
        </w:tc>
        <w:tc>
          <w:tcPr>
            <w:tcW w:w="1559" w:type="dxa"/>
            <w:shd w:val="clear" w:color="auto" w:fill="auto"/>
          </w:tcPr>
          <w:p w:rsidR="00C624B2" w:rsidRPr="00412C35" w:rsidRDefault="00C624B2" w:rsidP="00A16294">
            <w:pPr>
              <w:rPr>
                <w:rFonts w:cs="Microsoft Sans Serif"/>
                <w:b/>
              </w:rPr>
            </w:pPr>
            <w:r w:rsidRPr="00412C35">
              <w:rPr>
                <w:rFonts w:cs="Microsoft Sans Serif"/>
                <w:b/>
              </w:rPr>
              <w:t>Categoría</w:t>
            </w:r>
          </w:p>
        </w:tc>
        <w:tc>
          <w:tcPr>
            <w:tcW w:w="2866" w:type="dxa"/>
            <w:shd w:val="clear" w:color="auto" w:fill="auto"/>
          </w:tcPr>
          <w:p w:rsidR="00C624B2" w:rsidRPr="00412C35" w:rsidRDefault="005E3624" w:rsidP="00A16294">
            <w:pPr>
              <w:rPr>
                <w:rFonts w:cs="Microsoft Sans Serif"/>
              </w:rPr>
            </w:pPr>
            <w:r>
              <w:rPr>
                <w:rFonts w:cs="Microsoft Sans Serif"/>
              </w:rPr>
              <w:t>-</w:t>
            </w:r>
          </w:p>
        </w:tc>
      </w:tr>
      <w:tr w:rsidR="00C624B2" w:rsidRPr="00412C35" w:rsidTr="00A16294">
        <w:tc>
          <w:tcPr>
            <w:tcW w:w="2161" w:type="dxa"/>
            <w:shd w:val="clear" w:color="auto" w:fill="auto"/>
          </w:tcPr>
          <w:p w:rsidR="00C624B2" w:rsidRPr="00412C35" w:rsidRDefault="00C624B2" w:rsidP="00A16294">
            <w:pPr>
              <w:rPr>
                <w:rFonts w:cs="Microsoft Sans Serif"/>
                <w:b/>
              </w:rPr>
            </w:pPr>
            <w:r w:rsidRPr="00412C35">
              <w:rPr>
                <w:rFonts w:cs="Microsoft Sans Serif"/>
                <w:b/>
              </w:rPr>
              <w:t>Última actualización</w:t>
            </w:r>
          </w:p>
        </w:tc>
        <w:tc>
          <w:tcPr>
            <w:tcW w:w="2058" w:type="dxa"/>
            <w:shd w:val="clear" w:color="auto" w:fill="auto"/>
          </w:tcPr>
          <w:p w:rsidR="00C624B2" w:rsidRPr="00412C35" w:rsidRDefault="005E3624" w:rsidP="00A16294">
            <w:pPr>
              <w:rPr>
                <w:rFonts w:cs="Microsoft Sans Serif"/>
              </w:rPr>
            </w:pPr>
            <w:r>
              <w:rPr>
                <w:rFonts w:cs="Microsoft Sans Serif"/>
              </w:rPr>
              <w:t>19/11/2019</w:t>
            </w:r>
          </w:p>
        </w:tc>
        <w:tc>
          <w:tcPr>
            <w:tcW w:w="1559" w:type="dxa"/>
            <w:shd w:val="clear" w:color="auto" w:fill="auto"/>
          </w:tcPr>
          <w:p w:rsidR="00C624B2" w:rsidRPr="00412C35" w:rsidRDefault="00C624B2" w:rsidP="00A16294">
            <w:pPr>
              <w:rPr>
                <w:rFonts w:cs="Microsoft Sans Serif"/>
                <w:b/>
              </w:rPr>
            </w:pPr>
            <w:r w:rsidRPr="00412C35">
              <w:rPr>
                <w:rFonts w:cs="Microsoft Sans Serif"/>
                <w:b/>
              </w:rPr>
              <w:t>Estado</w:t>
            </w:r>
          </w:p>
        </w:tc>
        <w:tc>
          <w:tcPr>
            <w:tcW w:w="2866" w:type="dxa"/>
            <w:shd w:val="clear" w:color="auto" w:fill="auto"/>
          </w:tcPr>
          <w:p w:rsidR="00C624B2" w:rsidRPr="00412C35" w:rsidRDefault="005E3624" w:rsidP="00A16294">
            <w:pPr>
              <w:rPr>
                <w:rFonts w:cs="Microsoft Sans Serif"/>
              </w:rPr>
            </w:pPr>
            <w:r>
              <w:rPr>
                <w:rFonts w:cs="Microsoft Sans Serif"/>
              </w:rPr>
              <w:t>Aprobado</w:t>
            </w:r>
          </w:p>
        </w:tc>
      </w:tr>
    </w:tbl>
    <w:p w:rsidR="00C624B2" w:rsidRDefault="00C624B2">
      <w:pPr>
        <w:rPr>
          <w:lang w:val="es-ES"/>
        </w:rPr>
      </w:pPr>
    </w:p>
    <w:p w:rsidR="00C624B2" w:rsidRDefault="00C624B2" w:rsidP="00C624B2">
      <w:pPr>
        <w:rPr>
          <w:lang w:val="es-ES"/>
        </w:rPr>
      </w:pPr>
    </w:p>
    <w:p w:rsidR="005E3624" w:rsidRDefault="005E3624" w:rsidP="005E3624">
      <w:pPr>
        <w:rPr>
          <w:rFonts w:cs="Microsoft Sans Serif"/>
        </w:rPr>
      </w:pPr>
      <w:r>
        <w:rPr>
          <w:rFonts w:cs="Microsoft Sans Serif"/>
        </w:rPr>
        <w:t xml:space="preserve">A </w:t>
      </w:r>
      <w:r>
        <w:rPr>
          <w:rFonts w:cs="Microsoft Sans Serif"/>
        </w:rPr>
        <w:t>continuación,</w:t>
      </w:r>
      <w:r>
        <w:rPr>
          <w:rFonts w:cs="Microsoft Sans Serif"/>
        </w:rPr>
        <w:t xml:space="preserve"> se listan los requerimientos generales, los requisitos de firma electrónica y los requisitos operativos a contemplar en los pliegos de adquisición de soluciones.</w:t>
      </w:r>
    </w:p>
    <w:p w:rsidR="005E3624" w:rsidRDefault="005E3624" w:rsidP="005E3624">
      <w:pPr>
        <w:rPr>
          <w:rFonts w:cs="Microsoft Sans Serif"/>
        </w:rPr>
      </w:pPr>
    </w:p>
    <w:p w:rsidR="005E3624" w:rsidRDefault="005E3624" w:rsidP="005E3624">
      <w:pPr>
        <w:jc w:val="both"/>
        <w:rPr>
          <w:rFonts w:cs="Microsoft Sans Serif"/>
          <w:b/>
        </w:rPr>
      </w:pPr>
      <w:r>
        <w:rPr>
          <w:rFonts w:cs="Microsoft Sans Serif"/>
          <w:b/>
        </w:rPr>
        <w:t>Requerimientos generales de seguridad</w:t>
      </w:r>
    </w:p>
    <w:p w:rsidR="005E3624" w:rsidRDefault="005E3624" w:rsidP="005E3624">
      <w:pPr>
        <w:jc w:val="both"/>
        <w:rPr>
          <w:rFonts w:cs="Microsoft Sans Serif"/>
        </w:rPr>
      </w:pPr>
    </w:p>
    <w:tbl>
      <w:tblPr>
        <w:tblW w:w="4965" w:type="pct"/>
        <w:tblCellMar>
          <w:left w:w="70" w:type="dxa"/>
          <w:right w:w="70" w:type="dxa"/>
        </w:tblCellMar>
        <w:tblLook w:val="04A0" w:firstRow="1" w:lastRow="0" w:firstColumn="1" w:lastColumn="0" w:noHBand="0" w:noVBand="1"/>
      </w:tblPr>
      <w:tblGrid>
        <w:gridCol w:w="513"/>
        <w:gridCol w:w="2914"/>
        <w:gridCol w:w="2360"/>
        <w:gridCol w:w="2642"/>
      </w:tblGrid>
      <w:tr w:rsidR="005E3624" w:rsidTr="005E3624">
        <w:trPr>
          <w:trHeight w:val="315"/>
        </w:trPr>
        <w:tc>
          <w:tcPr>
            <w:tcW w:w="289" w:type="pct"/>
            <w:tcBorders>
              <w:top w:val="single" w:sz="4" w:space="0" w:color="000000"/>
              <w:left w:val="single" w:sz="4" w:space="0" w:color="000000"/>
              <w:bottom w:val="single" w:sz="4" w:space="0" w:color="000000"/>
              <w:right w:val="single" w:sz="4" w:space="0" w:color="000000"/>
            </w:tcBorders>
            <w:noWrap/>
            <w:vAlign w:val="center"/>
            <w:hideMark/>
          </w:tcPr>
          <w:p w:rsidR="005E3624" w:rsidRDefault="005E3624">
            <w:pPr>
              <w:jc w:val="center"/>
              <w:rPr>
                <w:rFonts w:cs="Microsoft Sans Serif"/>
                <w:b/>
                <w:bCs/>
                <w:kern w:val="2"/>
              </w:rPr>
            </w:pPr>
            <w:r>
              <w:rPr>
                <w:rFonts w:cs="Microsoft Sans Serif"/>
                <w:b/>
                <w:bCs/>
              </w:rPr>
              <w:t>Nro</w:t>
            </w:r>
          </w:p>
        </w:tc>
        <w:tc>
          <w:tcPr>
            <w:tcW w:w="1734" w:type="pct"/>
            <w:tcBorders>
              <w:top w:val="single" w:sz="4" w:space="0" w:color="000000"/>
              <w:left w:val="nil"/>
              <w:bottom w:val="single" w:sz="4" w:space="0" w:color="000000"/>
              <w:right w:val="single" w:sz="4" w:space="0" w:color="000000"/>
            </w:tcBorders>
            <w:vAlign w:val="center"/>
            <w:hideMark/>
          </w:tcPr>
          <w:p w:rsidR="005E3624" w:rsidRDefault="005E3624">
            <w:pPr>
              <w:jc w:val="center"/>
              <w:rPr>
                <w:rFonts w:cs="Microsoft Sans Serif"/>
                <w:b/>
                <w:bCs/>
                <w:kern w:val="2"/>
              </w:rPr>
            </w:pPr>
            <w:r>
              <w:rPr>
                <w:rFonts w:cs="Microsoft Sans Serif"/>
                <w:b/>
                <w:bCs/>
              </w:rPr>
              <w:t>Requerimiento</w:t>
            </w:r>
          </w:p>
        </w:tc>
        <w:tc>
          <w:tcPr>
            <w:tcW w:w="1405" w:type="pct"/>
            <w:tcBorders>
              <w:top w:val="single" w:sz="4" w:space="0" w:color="000000"/>
              <w:left w:val="nil"/>
              <w:bottom w:val="single" w:sz="4" w:space="0" w:color="000000"/>
              <w:right w:val="single" w:sz="4" w:space="0" w:color="000000"/>
            </w:tcBorders>
            <w:vAlign w:val="center"/>
            <w:hideMark/>
          </w:tcPr>
          <w:p w:rsidR="005E3624" w:rsidRDefault="005E3624">
            <w:pPr>
              <w:jc w:val="center"/>
              <w:rPr>
                <w:rFonts w:cs="Microsoft Sans Serif"/>
                <w:b/>
                <w:bCs/>
                <w:kern w:val="2"/>
              </w:rPr>
            </w:pPr>
            <w:r>
              <w:rPr>
                <w:rFonts w:cs="Microsoft Sans Serif"/>
                <w:b/>
                <w:bCs/>
              </w:rPr>
              <w:t>Contexto de aplicación</w:t>
            </w:r>
          </w:p>
        </w:tc>
        <w:tc>
          <w:tcPr>
            <w:tcW w:w="1573" w:type="pct"/>
            <w:tcBorders>
              <w:top w:val="single" w:sz="4" w:space="0" w:color="000000"/>
              <w:left w:val="nil"/>
              <w:bottom w:val="single" w:sz="4" w:space="0" w:color="000000"/>
              <w:right w:val="single" w:sz="4" w:space="0" w:color="000000"/>
            </w:tcBorders>
            <w:vAlign w:val="center"/>
            <w:hideMark/>
          </w:tcPr>
          <w:p w:rsidR="005E3624" w:rsidRDefault="005E3624">
            <w:pPr>
              <w:jc w:val="center"/>
              <w:rPr>
                <w:rFonts w:cs="Microsoft Sans Serif"/>
                <w:b/>
                <w:bCs/>
                <w:kern w:val="2"/>
              </w:rPr>
            </w:pPr>
            <w:r>
              <w:rPr>
                <w:rFonts w:cs="Microsoft Sans Serif"/>
                <w:b/>
                <w:bCs/>
              </w:rPr>
              <w:t>Justificación</w:t>
            </w:r>
          </w:p>
        </w:tc>
      </w:tr>
      <w:tr w:rsidR="005E3624" w:rsidTr="005E3624">
        <w:trPr>
          <w:trHeight w:val="315"/>
        </w:trPr>
        <w:tc>
          <w:tcPr>
            <w:tcW w:w="289" w:type="pct"/>
            <w:tcBorders>
              <w:top w:val="single" w:sz="4" w:space="0" w:color="000000"/>
              <w:left w:val="single" w:sz="4" w:space="0" w:color="000000"/>
              <w:bottom w:val="single" w:sz="4" w:space="0" w:color="000000"/>
              <w:right w:val="single" w:sz="4" w:space="0" w:color="000000"/>
            </w:tcBorders>
            <w:noWrap/>
            <w:vAlign w:val="center"/>
            <w:hideMark/>
          </w:tcPr>
          <w:p w:rsidR="005E3624" w:rsidRDefault="005E3624">
            <w:pPr>
              <w:jc w:val="center"/>
              <w:rPr>
                <w:rFonts w:cs="Microsoft Sans Serif"/>
                <w:kern w:val="2"/>
              </w:rPr>
            </w:pPr>
            <w:r>
              <w:rPr>
                <w:rFonts w:cs="Microsoft Sans Serif"/>
              </w:rPr>
              <w:t>1</w:t>
            </w:r>
          </w:p>
        </w:tc>
        <w:tc>
          <w:tcPr>
            <w:tcW w:w="1734" w:type="pct"/>
            <w:tcBorders>
              <w:top w:val="single" w:sz="4" w:space="0" w:color="000000"/>
              <w:left w:val="nil"/>
              <w:bottom w:val="single" w:sz="4" w:space="0" w:color="000000"/>
              <w:right w:val="single" w:sz="4" w:space="0" w:color="000000"/>
            </w:tcBorders>
            <w:vAlign w:val="center"/>
            <w:hideMark/>
          </w:tcPr>
          <w:p w:rsidR="005E3624" w:rsidRDefault="005E3624">
            <w:pPr>
              <w:rPr>
                <w:rFonts w:cs="Microsoft Sans Serif"/>
                <w:kern w:val="2"/>
              </w:rPr>
            </w:pPr>
            <w:r>
              <w:rPr>
                <w:rFonts w:cs="Microsoft Sans Serif"/>
              </w:rPr>
              <w:t>El sistema deberá cumplir con los protocolos de seguridad de la REDuy en los puntos de comunicación con la misma.</w:t>
            </w:r>
          </w:p>
        </w:tc>
        <w:tc>
          <w:tcPr>
            <w:tcW w:w="1405" w:type="pct"/>
            <w:tcBorders>
              <w:top w:val="single" w:sz="4" w:space="0" w:color="000000"/>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 xml:space="preserve">Todos los casos.  </w:t>
            </w:r>
          </w:p>
        </w:tc>
        <w:tc>
          <w:tcPr>
            <w:tcW w:w="1573" w:type="pct"/>
            <w:tcBorders>
              <w:top w:val="single" w:sz="4" w:space="0" w:color="000000"/>
              <w:left w:val="nil"/>
              <w:bottom w:val="single" w:sz="4" w:space="0" w:color="000000"/>
              <w:right w:val="single" w:sz="4" w:space="0" w:color="000000"/>
            </w:tcBorders>
            <w:vAlign w:val="center"/>
            <w:hideMark/>
          </w:tcPr>
          <w:p w:rsidR="005E3624" w:rsidRDefault="005E3624">
            <w:pPr>
              <w:rPr>
                <w:rFonts w:cs="Microsoft Sans Serif"/>
                <w:kern w:val="2"/>
              </w:rPr>
            </w:pPr>
            <w:r>
              <w:rPr>
                <w:rFonts w:cs="Microsoft Sans Serif"/>
              </w:rPr>
              <w:t>N/A</w:t>
            </w:r>
          </w:p>
        </w:tc>
      </w:tr>
      <w:tr w:rsidR="005E3624" w:rsidTr="005E3624">
        <w:trPr>
          <w:trHeight w:val="587"/>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2</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Integración con el sistema de seguridad de la PGE para la autenticación, autorización y auditoría de usuarios. Especialmente con sistema de uso de la cédula electrónica.</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 sistema que realice autenticación de usuarios en el contexto de trámites ciudadanos</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Uniformizar el acceso a las aplicaciones con una perspectiva orientada al ciudadano.</w:t>
            </w:r>
          </w:p>
          <w:p w:rsidR="005E3624" w:rsidRDefault="005E3624">
            <w:pPr>
              <w:rPr>
                <w:rFonts w:cs="Microsoft Sans Serif"/>
                <w:kern w:val="2"/>
              </w:rPr>
            </w:pPr>
            <w:r>
              <w:rPr>
                <w:rFonts w:cs="Microsoft Sans Serif"/>
              </w:rPr>
              <w:t>Habilitar la autenticación con el documento de identidad electrónica.</w:t>
            </w:r>
          </w:p>
        </w:tc>
      </w:tr>
      <w:tr w:rsidR="005E3624" w:rsidTr="005E3624">
        <w:trPr>
          <w:trHeight w:val="855"/>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3</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 xml:space="preserve">Utilización de canales de comunicación seguros entre módulos y/o componentes externos e internos. </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Toda infraestructura o aplicación distribuida.</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Se debe garantizar la confidencialidad e integridad en la transmisión de datos entre componentes.</w:t>
            </w:r>
            <w:r>
              <w:rPr>
                <w:rFonts w:cs="Microsoft Sans Serif"/>
              </w:rPr>
              <w:br/>
              <w:t>Decreto 92/014.</w:t>
            </w:r>
          </w:p>
        </w:tc>
      </w:tr>
      <w:tr w:rsidR="005E3624" w:rsidTr="005E3624">
        <w:trPr>
          <w:trHeight w:val="428"/>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4</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sistema deberá utilizar un esquema de autorización basado en roles (RBAC)</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Es el mecanismo recomendable para la gestión de usuarios y permisos.</w:t>
            </w:r>
          </w:p>
        </w:tc>
      </w:tr>
      <w:tr w:rsidR="005E3624" w:rsidTr="005E3624">
        <w:trPr>
          <w:trHeight w:val="946"/>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5</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Asignación de permisos a roles parametrizables (agregado del punto anterior)</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Manejo detallado sobre permisos de los roles.</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 xml:space="preserve">Este requerimiento puede ser deseable en la medida que se necesite establecer o adaptar los permisos asignados a los distintos roles que </w:t>
            </w:r>
            <w:r>
              <w:rPr>
                <w:rFonts w:cs="Microsoft Sans Serif"/>
              </w:rPr>
              <w:lastRenderedPageBreak/>
              <w:t>eventualmente cambian con el tiempo.</w:t>
            </w:r>
          </w:p>
        </w:tc>
      </w:tr>
      <w:tr w:rsidR="005E3624" w:rsidTr="005E3624">
        <w:trPr>
          <w:trHeight w:val="1200"/>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lastRenderedPageBreak/>
              <w:br w:type="page"/>
              <w:t>6</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sistema deberá contar con las herramientas de seguridad para garantizar la confidencialidad, integridad y autenticidad de los datos. El oferente deberá explicar cómo se implementan los aspectos antes mencionados a nivel de operación y a nivel de administración</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 En particular aquellos de criticidad media y alta.</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Conocer como el sistema almacena, transmite y manipula los datos garantizando la confidencialidad, integridad y autenticidad.</w:t>
            </w:r>
          </w:p>
        </w:tc>
      </w:tr>
      <w:tr w:rsidR="005E3624" w:rsidTr="005E3624">
        <w:trPr>
          <w:trHeight w:val="558"/>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7</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sistema deberá contar con mecanismos de auditoría para todas las transacciones llevadas a cabo por el mismo.</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En todos los casos se debe poder hacer una auditoría de las operaciones sobre el sistema. Esto garantiza transparencia y facilita las actividades de “investigación” ante un incidente de seguridad informática.</w:t>
            </w:r>
          </w:p>
        </w:tc>
      </w:tr>
      <w:tr w:rsidR="005E3624" w:rsidTr="005E3624">
        <w:trPr>
          <w:trHeight w:val="600"/>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8</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poder establecer las operaciones a auditar, e información a registrar para las mismas, incluyendo si fueron exitosas o fallidas.</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Configurar conforme necesidades específicas los registros que se desean auditar.</w:t>
            </w:r>
          </w:p>
        </w:tc>
      </w:tr>
      <w:tr w:rsidR="005E3624" w:rsidTr="005E3624">
        <w:trPr>
          <w:trHeight w:val="600"/>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9</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poder establecer la marca de tiempo para los registros de auditoría de todas las operaciones.</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Los registros de logs siempre deben tener marca de tiempo para poder correlacionar datos.</w:t>
            </w:r>
          </w:p>
        </w:tc>
      </w:tr>
      <w:tr w:rsidR="005E3624" w:rsidTr="005E3624">
        <w:trPr>
          <w:trHeight w:val="589"/>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10</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poder establecer para cada registro de auditoría la identificación unívoca del usuario que realiza las operaciones en los logs de auditoría; además la dirección IP y puerto de origen.</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 xml:space="preserve">Todos los casos. </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Poder identificar el usuario que efectuó la operación.</w:t>
            </w:r>
          </w:p>
        </w:tc>
      </w:tr>
      <w:tr w:rsidR="005E3624" w:rsidTr="005E3624">
        <w:trPr>
          <w:trHeight w:val="413"/>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11</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Poder establecer los tiempos de rotación y retención de los registros de auditoría.</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Poder mantener el registro de eventos del sistema de una manera eficiente.</w:t>
            </w:r>
          </w:p>
        </w:tc>
      </w:tr>
      <w:tr w:rsidR="005E3624" w:rsidTr="005E3624">
        <w:trPr>
          <w:trHeight w:val="346"/>
        </w:trPr>
        <w:tc>
          <w:tcPr>
            <w:tcW w:w="289" w:type="pct"/>
            <w:tcBorders>
              <w:top w:val="single" w:sz="4" w:space="0" w:color="000000"/>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12</w:t>
            </w:r>
          </w:p>
        </w:tc>
        <w:tc>
          <w:tcPr>
            <w:tcW w:w="1734"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bCs/>
                <w:kern w:val="2"/>
              </w:rPr>
            </w:pPr>
            <w:r>
              <w:rPr>
                <w:rFonts w:cs="Microsoft Sans Serif"/>
                <w:bCs/>
              </w:rPr>
              <w:t>Poder establecer el envío de registros de auditoría por syslog (estándar) a un servidor externo.</w:t>
            </w:r>
          </w:p>
        </w:tc>
        <w:tc>
          <w:tcPr>
            <w:tcW w:w="1405"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000000"/>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Consolidación y correlación de logs.</w:t>
            </w:r>
          </w:p>
        </w:tc>
      </w:tr>
      <w:tr w:rsidR="005E3624" w:rsidTr="005E3624">
        <w:trPr>
          <w:trHeight w:val="600"/>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lastRenderedPageBreak/>
              <w:br w:type="page"/>
              <w:t>13</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sistema deberá considerar las actividades de parametrización como operaciones a ser registradas.</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Completitud en la traza de actividades.</w:t>
            </w:r>
          </w:p>
        </w:tc>
      </w:tr>
      <w:tr w:rsidR="005E3624" w:rsidTr="005E3624">
        <w:trPr>
          <w:trHeight w:val="855"/>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14</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proveedor deberá indicar cuál es la seguridad implementada a nivel de logs de auditoría</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Se debe saber que tanto se cuida la integridad de los logs, en particular para saber qué tan modificables son y si queda registro de dichas modificaciones.</w:t>
            </w:r>
          </w:p>
        </w:tc>
      </w:tr>
      <w:tr w:rsidR="005E3624" w:rsidTr="005E3624">
        <w:trPr>
          <w:trHeight w:val="855"/>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15</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cumplir con las buenas prácticas estipuladas en el top 10 de OWASP.</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En particular sistemas web.</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Es una buena práctica para asegurar el desarrollo de sistemas, en particular los web, y disminuir las vulnerabilidades inherentes a todas las aplicaciones.</w:t>
            </w:r>
          </w:p>
        </w:tc>
      </w:tr>
      <w:tr w:rsidR="005E3624" w:rsidTr="005E3624">
        <w:trPr>
          <w:trHeight w:val="739"/>
        </w:trPr>
        <w:tc>
          <w:tcPr>
            <w:tcW w:w="289" w:type="pct"/>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bCs/>
                <w:kern w:val="2"/>
              </w:rPr>
            </w:pPr>
            <w:r>
              <w:rPr>
                <w:rFonts w:cs="Microsoft Sans Serif"/>
                <w:bCs/>
              </w:rPr>
              <w:t>16</w:t>
            </w:r>
          </w:p>
        </w:tc>
        <w:tc>
          <w:tcPr>
            <w:tcW w:w="1734" w:type="pct"/>
            <w:tcBorders>
              <w:top w:val="nil"/>
              <w:left w:val="nil"/>
              <w:bottom w:val="single" w:sz="4" w:space="0" w:color="000000"/>
              <w:right w:val="single" w:sz="4" w:space="0" w:color="000000"/>
            </w:tcBorders>
            <w:hideMark/>
          </w:tcPr>
          <w:p w:rsidR="005E3624" w:rsidRDefault="005E3624">
            <w:pPr>
              <w:rPr>
                <w:rFonts w:cs="Microsoft Sans Serif"/>
                <w:bCs/>
              </w:rPr>
            </w:pPr>
            <w:r>
              <w:rPr>
                <w:rFonts w:cs="Microsoft Sans Serif"/>
                <w:bCs/>
              </w:rPr>
              <w:t>Cifrado de información sensible que sea persistente en base de datos en forma independiente para diferentes usuarios u organismos (por ejemplo clave pública/privada).</w:t>
            </w:r>
          </w:p>
        </w:tc>
        <w:tc>
          <w:tcPr>
            <w:tcW w:w="1405"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Sistemas con información crítica y/o sensible.</w:t>
            </w:r>
          </w:p>
        </w:tc>
        <w:tc>
          <w:tcPr>
            <w:tcW w:w="1573" w:type="pct"/>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poder garantizar la integridad y confidencialidad de la información sensible.</w:t>
            </w:r>
          </w:p>
        </w:tc>
      </w:tr>
      <w:tr w:rsidR="005E3624" w:rsidTr="005E3624">
        <w:trPr>
          <w:trHeight w:val="290"/>
        </w:trPr>
        <w:tc>
          <w:tcPr>
            <w:tcW w:w="289" w:type="pct"/>
            <w:tcBorders>
              <w:top w:val="single" w:sz="4" w:space="0" w:color="auto"/>
              <w:left w:val="single" w:sz="4" w:space="0" w:color="000000"/>
              <w:bottom w:val="single" w:sz="4" w:space="0" w:color="auto"/>
              <w:right w:val="single" w:sz="4" w:space="0" w:color="000000"/>
            </w:tcBorders>
            <w:vAlign w:val="center"/>
            <w:hideMark/>
          </w:tcPr>
          <w:p w:rsidR="005E3624" w:rsidRDefault="005E3624">
            <w:pPr>
              <w:jc w:val="center"/>
              <w:rPr>
                <w:rFonts w:cs="Microsoft Sans Serif"/>
                <w:kern w:val="2"/>
              </w:rPr>
            </w:pPr>
            <w:r>
              <w:rPr>
                <w:rFonts w:cs="Microsoft Sans Serif"/>
              </w:rPr>
              <w:t>17</w:t>
            </w:r>
          </w:p>
        </w:tc>
        <w:tc>
          <w:tcPr>
            <w:tcW w:w="1734" w:type="pct"/>
            <w:tcBorders>
              <w:top w:val="single" w:sz="4" w:space="0" w:color="auto"/>
              <w:left w:val="nil"/>
              <w:bottom w:val="single" w:sz="4" w:space="0" w:color="auto"/>
              <w:right w:val="single" w:sz="4" w:space="0" w:color="000000"/>
            </w:tcBorders>
            <w:hideMark/>
          </w:tcPr>
          <w:p w:rsidR="005E3624" w:rsidRDefault="005E3624">
            <w:pPr>
              <w:rPr>
                <w:rFonts w:cs="Microsoft Sans Serif"/>
                <w:bCs/>
              </w:rPr>
            </w:pPr>
            <w:r>
              <w:rPr>
                <w:rFonts w:cs="Microsoft Sans Serif"/>
                <w:bCs/>
              </w:rPr>
              <w:t>Ante incidentes de seguridad del producto y sus componentes se debe notificar a CERTuy</w:t>
            </w:r>
          </w:p>
        </w:tc>
        <w:tc>
          <w:tcPr>
            <w:tcW w:w="1405" w:type="pct"/>
            <w:tcBorders>
              <w:top w:val="single" w:sz="4" w:space="0" w:color="auto"/>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Ante incidentes de seguridad informática que sufran los sistemas de información que maneje el organismo, se debe solicitar su notificación inmediata por parte del proveedor al organismo. Quedando en manos del organismo la notificación al CERTuy.</w:t>
            </w:r>
          </w:p>
        </w:tc>
        <w:tc>
          <w:tcPr>
            <w:tcW w:w="1573" w:type="pct"/>
            <w:tcBorders>
              <w:top w:val="single" w:sz="4" w:space="0" w:color="auto"/>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Según lo establece decreto 451/009</w:t>
            </w:r>
            <w:r>
              <w:rPr>
                <w:rFonts w:cs="Microsoft Sans Serif"/>
              </w:rPr>
              <w:br/>
            </w: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rPr>
              <w:t>18</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cs="Microsoft Sans Serif"/>
                <w:bCs/>
              </w:rPr>
              <w:t>El proveedor deberá contar una contraparte especialista para consultas técnicas y de seguridad.</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Todos los casos.</w:t>
            </w:r>
          </w:p>
        </w:tc>
        <w:tc>
          <w:tcPr>
            <w:tcW w:w="1573"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Tener una vía de comunicación identificada.</w:t>
            </w: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t>19</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cs="Microsoft Sans Serif"/>
                <w:bCs/>
              </w:rPr>
              <w:t>La aplicación deberá funcionar correctamente cuando ésta se encuentre</w:t>
            </w:r>
          </w:p>
          <w:p w:rsidR="005E3624" w:rsidRDefault="005E3624">
            <w:pPr>
              <w:rPr>
                <w:rFonts w:cs="Microsoft Sans Serif"/>
                <w:bCs/>
              </w:rPr>
            </w:pPr>
            <w:r>
              <w:rPr>
                <w:rFonts w:cs="Microsoft Sans Serif"/>
                <w:bCs/>
              </w:rPr>
              <w:lastRenderedPageBreak/>
              <w:t>publicando servicios a través de un WAF (Web Application Firewall por</w:t>
            </w:r>
          </w:p>
          <w:p w:rsidR="005E3624" w:rsidRDefault="005E3624">
            <w:pPr>
              <w:rPr>
                <w:rFonts w:cs="Microsoft Sans Serif"/>
                <w:bCs/>
              </w:rPr>
            </w:pPr>
            <w:r>
              <w:rPr>
                <w:rFonts w:cs="Microsoft Sans Serif"/>
                <w:bCs/>
              </w:rPr>
              <w:t>sus siglas en inglés) implementado típicamente  sobre apache/mod_security con las reglas de filtrando provistas por la comunidad OWASP (OWASP Core</w:t>
            </w:r>
          </w:p>
          <w:p w:rsidR="005E3624" w:rsidRDefault="005E3624">
            <w:pPr>
              <w:rPr>
                <w:rFonts w:cs="Microsoft Sans Serif"/>
                <w:bCs/>
              </w:rPr>
            </w:pPr>
            <w:r>
              <w:rPr>
                <w:rFonts w:cs="Microsoft Sans Serif"/>
                <w:bCs/>
              </w:rPr>
              <w:t xml:space="preserve">Ruleset) y en modalidad bloqueante. </w:t>
            </w:r>
          </w:p>
          <w:p w:rsidR="005E3624" w:rsidRDefault="005E3624">
            <w:pPr>
              <w:rPr>
                <w:rFonts w:cs="Microsoft Sans Serif"/>
                <w:bCs/>
              </w:rPr>
            </w:pPr>
            <w:r>
              <w:rPr>
                <w:rFonts w:cs="Microsoft Sans Serif"/>
                <w:bCs/>
              </w:rPr>
              <w:t>Si la aplicación no funcionase correctamente detrás del WAF, AGESIC podrá solicitar que se reprograme la aplicación o que el proveedor proporcione las excepciones a las reglas del WAF si lo considerase apropiado, dichas reglas deberán contar con la conformidad de AGESIC y/o el organismo.</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lastRenderedPageBreak/>
              <w:t>Todo sistema web. Obligatorio para los vinculados a trámites en línea.</w:t>
            </w:r>
          </w:p>
        </w:tc>
        <w:tc>
          <w:tcPr>
            <w:tcW w:w="1573"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t>Proteger los sistemas expuestos a Internet.</w:t>
            </w: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t>20</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ascii="Arial" w:hAnsi="Arial" w:cs="Arial"/>
                <w:bCs/>
              </w:rPr>
              <w:t>La aplicación deberá permitir la autenticación con Usuario Gub.uy, o en su defecto la configuración de una política de usuarios y contraseñas. Dicha política debe poder soportar funciones básicas ABM y bloqueo de usuarios, así como caducidad, longitud y complejidad de contraseñas. Los usuarios deben poder cambiar sus contraseñas.</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t>Todos los casos.</w:t>
            </w:r>
          </w:p>
        </w:tc>
        <w:tc>
          <w:tcPr>
            <w:tcW w:w="1573" w:type="pct"/>
            <w:tcBorders>
              <w:top w:val="single" w:sz="4" w:space="0" w:color="auto"/>
              <w:left w:val="single" w:sz="4" w:space="0" w:color="auto"/>
              <w:bottom w:val="single" w:sz="4" w:space="0" w:color="auto"/>
              <w:right w:val="single" w:sz="4" w:space="0" w:color="auto"/>
            </w:tcBorders>
          </w:tcPr>
          <w:p w:rsidR="005E3624" w:rsidRDefault="005E3624">
            <w:pPr>
              <w:rPr>
                <w:rFonts w:cs="Microsoft Sans Serif"/>
              </w:rPr>
            </w:pP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t>21</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cs="Microsoft Sans Serif"/>
                <w:bCs/>
                <w:lang w:eastAsia="es-UY"/>
              </w:rPr>
              <w:t xml:space="preserve">Cierre de sesión: Se deben suministrar opciones de desconexión o cierre de sesión (logout) que permitan terminar completamente con la sesión o conexión asociada, las cuales deben encontrarse disponibles en todas las páginas protegidas por </w:t>
            </w:r>
            <w:r>
              <w:rPr>
                <w:rFonts w:cs="Microsoft Sans Serif"/>
                <w:bCs/>
              </w:rPr>
              <w:t>a</w:t>
            </w:r>
            <w:r>
              <w:rPr>
                <w:rFonts w:cs="Microsoft Sans Serif"/>
                <w:bCs/>
                <w:lang w:eastAsia="es-UY"/>
              </w:rPr>
              <w:t>utenticación.</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t>Todos los casos.</w:t>
            </w:r>
          </w:p>
        </w:tc>
        <w:tc>
          <w:tcPr>
            <w:tcW w:w="1573" w:type="pct"/>
            <w:tcBorders>
              <w:top w:val="single" w:sz="4" w:space="0" w:color="auto"/>
              <w:left w:val="single" w:sz="4" w:space="0" w:color="auto"/>
              <w:bottom w:val="single" w:sz="4" w:space="0" w:color="auto"/>
              <w:right w:val="single" w:sz="4" w:space="0" w:color="auto"/>
            </w:tcBorders>
          </w:tcPr>
          <w:p w:rsidR="005E3624" w:rsidRDefault="005E3624">
            <w:pPr>
              <w:rPr>
                <w:rFonts w:cs="Microsoft Sans Serif"/>
              </w:rPr>
            </w:pP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lastRenderedPageBreak/>
              <w:t>22</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lang w:eastAsia="es-UY"/>
              </w:rPr>
            </w:pPr>
            <w:r>
              <w:rPr>
                <w:rFonts w:cs="Microsoft Sans Serif"/>
                <w:bCs/>
                <w:lang w:eastAsia="es-UY"/>
              </w:rPr>
              <w:t>Manejo de información sensible propia del sistema: Se debe garantizar que el software desarrollado no divulgue información sensible en respuestas de error, incluyendo detalles del sistema, identificadores de sesión o información de las cuentas de usuarios; así mismo, deben implementar mensajes de error genéricos.</w:t>
            </w:r>
          </w:p>
          <w:p w:rsidR="005E3624" w:rsidRDefault="005E3624">
            <w:pPr>
              <w:rPr>
                <w:rFonts w:cs="Microsoft Sans Serif"/>
                <w:bCs/>
                <w:lang w:eastAsia="es-UY"/>
              </w:rPr>
            </w:pPr>
            <w:r>
              <w:rPr>
                <w:rFonts w:cs="Microsoft Sans Serif"/>
                <w:bCs/>
                <w:lang w:eastAsia="es-UY"/>
              </w:rPr>
              <w:t xml:space="preserve">No se debe mostrar información innecesaria, como por ejemplo, en los encabezados de respuesta que se refieran a los sistemas operativos y versiones del software utilizado. </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t>Todos los casos.</w:t>
            </w:r>
          </w:p>
        </w:tc>
        <w:tc>
          <w:tcPr>
            <w:tcW w:w="1573" w:type="pct"/>
            <w:tcBorders>
              <w:top w:val="single" w:sz="4" w:space="0" w:color="auto"/>
              <w:left w:val="single" w:sz="4" w:space="0" w:color="auto"/>
              <w:bottom w:val="single" w:sz="4" w:space="0" w:color="auto"/>
              <w:right w:val="single" w:sz="4" w:space="0" w:color="auto"/>
            </w:tcBorders>
          </w:tcPr>
          <w:p w:rsidR="005E3624" w:rsidRDefault="005E3624">
            <w:pPr>
              <w:rPr>
                <w:rFonts w:cs="Microsoft Sans Serif"/>
              </w:rPr>
            </w:pPr>
          </w:p>
          <w:p w:rsidR="005E3624" w:rsidRDefault="005E3624">
            <w:pPr>
              <w:rPr>
                <w:rFonts w:cs="Microsoft Sans Serif"/>
              </w:rPr>
            </w:pP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t>23</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cs="Microsoft Sans Serif"/>
                <w:bCs/>
                <w:lang w:eastAsia="es-UY"/>
              </w:rPr>
              <w:t>Seguridad a nivel de ambiente: El software desarrollado no debe poder ejecutar comandos directamente en el sistema operativo.</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rPr>
            </w:pPr>
            <w:r>
              <w:rPr>
                <w:rFonts w:cs="Microsoft Sans Serif"/>
              </w:rPr>
              <w:t>Todos los casos.</w:t>
            </w:r>
          </w:p>
        </w:tc>
        <w:tc>
          <w:tcPr>
            <w:tcW w:w="1573" w:type="pct"/>
            <w:tcBorders>
              <w:top w:val="single" w:sz="4" w:space="0" w:color="auto"/>
              <w:left w:val="single" w:sz="4" w:space="0" w:color="auto"/>
              <w:bottom w:val="single" w:sz="4" w:space="0" w:color="auto"/>
              <w:right w:val="single" w:sz="4" w:space="0" w:color="auto"/>
            </w:tcBorders>
          </w:tcPr>
          <w:p w:rsidR="005E3624" w:rsidRDefault="005E3624">
            <w:pPr>
              <w:rPr>
                <w:rFonts w:cs="Microsoft Sans Serif"/>
              </w:rPr>
            </w:pPr>
          </w:p>
        </w:tc>
      </w:tr>
      <w:tr w:rsidR="005E3624" w:rsidTr="005E3624">
        <w:trPr>
          <w:trHeight w:val="600"/>
        </w:trPr>
        <w:tc>
          <w:tcPr>
            <w:tcW w:w="289" w:type="pct"/>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rPr>
            </w:pPr>
            <w:r>
              <w:rPr>
                <w:rFonts w:cs="Microsoft Sans Serif"/>
              </w:rPr>
              <w:t>24</w:t>
            </w:r>
          </w:p>
        </w:tc>
        <w:tc>
          <w:tcPr>
            <w:tcW w:w="1734"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rPr>
            </w:pPr>
            <w:r>
              <w:rPr>
                <w:rFonts w:cs="Microsoft Sans Serif"/>
                <w:bCs/>
              </w:rPr>
              <w:t>Validación de datos: Las aplicaciones desarrolladas deben ser construidas de tal manera que efectúen las validaciones de datos de entrada y la generación de los datos de salida de manera confiable, utilizando rutinas de validación, en lo posible centralizadas y estandarizadas.</w:t>
            </w:r>
          </w:p>
          <w:p w:rsidR="005E3624" w:rsidRDefault="005E3624">
            <w:pPr>
              <w:rPr>
                <w:rFonts w:cs="Microsoft Sans Serif"/>
                <w:color w:val="7030A0"/>
                <w:lang w:val="es-ES"/>
              </w:rPr>
            </w:pPr>
            <w:r>
              <w:rPr>
                <w:rFonts w:cs="Microsoft Sans Serif"/>
                <w:bCs/>
              </w:rPr>
              <w:t>Se debe asegurar que los sistem</w:t>
            </w:r>
            <w:bookmarkStart w:id="1" w:name="__DdeLink__5441_564638444"/>
            <w:r>
              <w:rPr>
                <w:rFonts w:cs="Microsoft Sans Serif"/>
                <w:bCs/>
              </w:rPr>
              <w:t>as de información construidos validen la información suministrada por los usuarios antes de procesarla, teniendo en cuenta aspectos como: tipos de datos, rangos válidos, longitud, list</w:t>
            </w:r>
            <w:bookmarkEnd w:id="1"/>
            <w:r>
              <w:rPr>
                <w:rFonts w:cs="Microsoft Sans Serif"/>
                <w:bCs/>
              </w:rPr>
              <w:t xml:space="preserve">as de caracteres aceptados, caracteres considerados </w:t>
            </w:r>
            <w:r>
              <w:rPr>
                <w:rFonts w:cs="Microsoft Sans Serif"/>
                <w:bCs/>
              </w:rPr>
              <w:lastRenderedPageBreak/>
              <w:t>peligrosos y caracteres de alteración de rutas, entre otros.</w:t>
            </w:r>
          </w:p>
        </w:tc>
        <w:tc>
          <w:tcPr>
            <w:tcW w:w="1405" w:type="pct"/>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lang w:val="es-UY"/>
              </w:rPr>
            </w:pPr>
            <w:r>
              <w:rPr>
                <w:rFonts w:cs="Microsoft Sans Serif"/>
              </w:rPr>
              <w:lastRenderedPageBreak/>
              <w:t>Todos los casos.</w:t>
            </w:r>
          </w:p>
        </w:tc>
        <w:tc>
          <w:tcPr>
            <w:tcW w:w="1573" w:type="pct"/>
            <w:tcBorders>
              <w:top w:val="single" w:sz="4" w:space="0" w:color="auto"/>
              <w:left w:val="single" w:sz="4" w:space="0" w:color="auto"/>
              <w:bottom w:val="single" w:sz="4" w:space="0" w:color="auto"/>
              <w:right w:val="single" w:sz="4" w:space="0" w:color="auto"/>
            </w:tcBorders>
          </w:tcPr>
          <w:p w:rsidR="005E3624" w:rsidRDefault="005E3624">
            <w:pPr>
              <w:rPr>
                <w:rFonts w:cs="Microsoft Sans Serif"/>
              </w:rPr>
            </w:pPr>
          </w:p>
        </w:tc>
      </w:tr>
    </w:tbl>
    <w:p w:rsidR="005E3624" w:rsidRDefault="005E3624" w:rsidP="005E3624">
      <w:pPr>
        <w:rPr>
          <w:rFonts w:ascii="Microsoft Sans Serif" w:hAnsi="Microsoft Sans Serif" w:cs="Microsoft Sans Serif"/>
          <w:kern w:val="2"/>
          <w:sz w:val="22"/>
          <w:szCs w:val="22"/>
        </w:rPr>
      </w:pPr>
    </w:p>
    <w:p w:rsidR="005E3624" w:rsidRDefault="005E3624" w:rsidP="005E3624">
      <w:pPr>
        <w:rPr>
          <w:rFonts w:cs="Microsoft Sans Serif"/>
          <w:b/>
          <w:bCs/>
        </w:rPr>
      </w:pPr>
    </w:p>
    <w:p w:rsidR="005E3624" w:rsidRDefault="005E3624" w:rsidP="005E3624">
      <w:pPr>
        <w:rPr>
          <w:rFonts w:cs="Microsoft Sans Serif"/>
          <w:b/>
          <w:bCs/>
        </w:rPr>
      </w:pPr>
      <w:r>
        <w:rPr>
          <w:rFonts w:cs="Microsoft Sans Serif"/>
          <w:b/>
          <w:bCs/>
        </w:rPr>
        <w:t>Requerimientos de firma electrónica</w:t>
      </w:r>
    </w:p>
    <w:p w:rsidR="005E3624" w:rsidRDefault="005E3624" w:rsidP="005E3624">
      <w:pPr>
        <w:rPr>
          <w:rFonts w:cs="Microsoft Sans Serif"/>
          <w:bCs/>
        </w:rPr>
      </w:pPr>
      <w:r>
        <w:rPr>
          <w:rFonts w:cs="Microsoft Sans Serif"/>
          <w:bCs/>
        </w:rPr>
        <w:t>Estos requerimientos aplican a cualquier sistema que necesite realizar una firma electrónica avanzada de persona física o jurídica.</w:t>
      </w:r>
    </w:p>
    <w:p w:rsidR="005E3624" w:rsidRDefault="005E3624" w:rsidP="005E3624">
      <w:pPr>
        <w:rPr>
          <w:rFonts w:cs="Microsoft Sans Serif"/>
          <w:b/>
          <w:color w:val="FF0000"/>
        </w:rPr>
      </w:pPr>
    </w:p>
    <w:tbl>
      <w:tblPr>
        <w:tblW w:w="6782" w:type="pct"/>
        <w:tblCellMar>
          <w:left w:w="70" w:type="dxa"/>
          <w:right w:w="70" w:type="dxa"/>
        </w:tblCellMar>
        <w:tblLook w:val="04A0" w:firstRow="1" w:lastRow="0" w:firstColumn="1" w:lastColumn="0" w:noHBand="0" w:noVBand="1"/>
      </w:tblPr>
      <w:tblGrid>
        <w:gridCol w:w="514"/>
        <w:gridCol w:w="2932"/>
        <w:gridCol w:w="2346"/>
        <w:gridCol w:w="2701"/>
        <w:gridCol w:w="3027"/>
      </w:tblGrid>
      <w:tr w:rsidR="005E3624" w:rsidTr="005E3624">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b/>
                <w:bCs/>
              </w:rPr>
              <w:t>Nro</w:t>
            </w:r>
          </w:p>
        </w:tc>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rPr>
                <w:rFonts w:cs="Microsoft Sans Serif"/>
                <w:bCs/>
                <w:kern w:val="2"/>
              </w:rPr>
            </w:pPr>
            <w:r>
              <w:rPr>
                <w:rFonts w:cs="Microsoft Sans Serif"/>
                <w:b/>
                <w:bCs/>
              </w:rPr>
              <w:t>Requerimiento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rPr>
                <w:rFonts w:cs="Microsoft Sans Serif"/>
                <w:kern w:val="2"/>
              </w:rPr>
            </w:pPr>
            <w:r>
              <w:rPr>
                <w:rFonts w:cs="Microsoft Sans Serif"/>
                <w:b/>
                <w:bCs/>
              </w:rPr>
              <w:t>Contexto de aplicación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rPr>
                <w:rFonts w:cs="Microsoft Sans Serif"/>
                <w:kern w:val="2"/>
              </w:rPr>
            </w:pPr>
            <w:r>
              <w:rPr>
                <w:rFonts w:cs="Microsoft Sans Serif"/>
                <w:b/>
                <w:bCs/>
              </w:rPr>
              <w:t>Justificación</w:t>
            </w:r>
          </w:p>
        </w:tc>
        <w:tc>
          <w:tcPr>
            <w:tcW w:w="1314" w:type="pct"/>
            <w:vAlign w:val="center"/>
          </w:tcPr>
          <w:p w:rsidR="005E3624" w:rsidRDefault="005E3624">
            <w:pPr>
              <w:rPr>
                <w:rFonts w:cs="Microsoft Sans Serif"/>
                <w:kern w:val="2"/>
              </w:rPr>
            </w:pPr>
          </w:p>
        </w:tc>
      </w:tr>
      <w:tr w:rsidR="005E3624" w:rsidTr="005E3624">
        <w:trPr>
          <w:gridAfter w:val="1"/>
          <w:wAfter w:w="1314" w:type="pct"/>
          <w:trHeight w:val="600"/>
        </w:trPr>
        <w:tc>
          <w:tcPr>
            <w:tcW w:w="0" w:type="auto"/>
            <w:tcBorders>
              <w:top w:val="single" w:sz="4" w:space="0" w:color="auto"/>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El sistema deberá contar con los mecanismos para realizar firmas electrónicas basadas en certificados electrónicos X509v3.</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Es el estándar que utiliza firma electrónica avanzada. Garantiza compatibilidad.</w:t>
            </w:r>
          </w:p>
        </w:tc>
      </w:tr>
      <w:tr w:rsidR="005E3624" w:rsidTr="005E3624">
        <w:trPr>
          <w:gridAfter w:val="1"/>
          <w:wAfter w:w="1314" w:type="pct"/>
          <w:trHeight w:val="600"/>
        </w:trPr>
        <w:tc>
          <w:tcPr>
            <w:tcW w:w="0" w:type="auto"/>
            <w:tcBorders>
              <w:top w:val="single" w:sz="4" w:space="0" w:color="auto"/>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2</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En caso de tratarse de firmas de usuarios el mecanismo de firma deberá estar integrado a la transacción del usuario.</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Facilidad de uso para el usuario.</w:t>
            </w:r>
          </w:p>
        </w:tc>
      </w:tr>
      <w:tr w:rsidR="005E3624" w:rsidTr="005E3624">
        <w:trPr>
          <w:gridAfter w:val="1"/>
          <w:wAfter w:w="1314" w:type="pct"/>
          <w:trHeight w:val="600"/>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3</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En caso de tratarse de firmas a nivel de servidor, se debe garantizar la adecuada protección de la clave privada.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Sistema que genere documentación de forma automática con la necesidad de firma.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Garantizar la integridad de las operaciones.</w:t>
            </w:r>
          </w:p>
        </w:tc>
      </w:tr>
      <w:tr w:rsidR="005E3624" w:rsidTr="005E3624">
        <w:trPr>
          <w:gridAfter w:val="1"/>
          <w:wAfter w:w="1314" w:type="pct"/>
          <w:trHeight w:val="363"/>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4</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Deberá contar con mecanismos de validación de firmas y de certificados electrónicos.</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Cualquier sistema que realice firmas de usuario o de servidor, o cualquier sistema que reciba documentación firmada.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Procesar firmas sin validar no tiene sentido en ningún contexto.</w:t>
            </w:r>
          </w:p>
        </w:tc>
      </w:tr>
      <w:tr w:rsidR="005E3624" w:rsidTr="005E3624">
        <w:trPr>
          <w:gridAfter w:val="1"/>
          <w:wAfter w:w="1314" w:type="pct"/>
          <w:trHeight w:val="823"/>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5</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color w:val="000000"/>
                <w:kern w:val="2"/>
                <w:lang w:val="es-ES" w:eastAsia="ar-SA"/>
              </w:rPr>
            </w:pPr>
            <w:r>
              <w:rPr>
                <w:rFonts w:cs="Microsoft Sans Serif"/>
                <w:bCs/>
              </w:rPr>
              <w:t>Deberá poder hacer uso de certificados electrónicos emitidos por cualquier prestador de servicio de certificación acreditados ante la UCE, siguiendo todos los lineamientos de dicha unidad.</w:t>
            </w:r>
          </w:p>
        </w:tc>
        <w:tc>
          <w:tcPr>
            <w:tcW w:w="0" w:type="auto"/>
            <w:tcBorders>
              <w:top w:val="nil"/>
              <w:left w:val="nil"/>
              <w:bottom w:val="single" w:sz="4" w:space="0" w:color="000000"/>
              <w:right w:val="nil"/>
            </w:tcBorders>
            <w:hideMark/>
          </w:tcPr>
          <w:p w:rsidR="005E3624" w:rsidRDefault="005E3624">
            <w:pPr>
              <w:rPr>
                <w:rFonts w:cs="Microsoft Sans Serif"/>
                <w:kern w:val="2"/>
                <w:lang w:val="es-UY"/>
              </w:rPr>
            </w:pPr>
            <w:r>
              <w:rPr>
                <w:rFonts w:cs="Microsoft Sans Serif"/>
              </w:rPr>
              <w:t>Todo sistema que utilice certificados.</w:t>
            </w:r>
          </w:p>
        </w:tc>
        <w:tc>
          <w:tcPr>
            <w:tcW w:w="0" w:type="auto"/>
            <w:tcBorders>
              <w:top w:val="nil"/>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Todos los sistemas desarrollados para organismos del estado deben poder hacer uso de Firma Electrónica Avanzada (ley 18600) emitida por cualquier prestador acreditado.</w:t>
            </w:r>
          </w:p>
        </w:tc>
      </w:tr>
      <w:tr w:rsidR="005E3624" w:rsidTr="005E3624">
        <w:trPr>
          <w:gridAfter w:val="1"/>
          <w:wAfter w:w="1314" w:type="pct"/>
          <w:trHeight w:val="823"/>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6</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 soportar la autenticación de usuarios y firmas electrónicas de documentos utilizando la cédula digital. Evaluar la integración al servicio brindado por AGESIC.</w:t>
            </w:r>
          </w:p>
        </w:tc>
        <w:tc>
          <w:tcPr>
            <w:tcW w:w="0" w:type="auto"/>
            <w:tcBorders>
              <w:top w:val="nil"/>
              <w:left w:val="nil"/>
              <w:bottom w:val="single" w:sz="4" w:space="0" w:color="000000"/>
              <w:right w:val="nil"/>
            </w:tcBorders>
            <w:hideMark/>
          </w:tcPr>
          <w:p w:rsidR="005E3624" w:rsidRDefault="005E3624">
            <w:pPr>
              <w:rPr>
                <w:rFonts w:cs="Microsoft Sans Serif"/>
                <w:kern w:val="2"/>
              </w:rPr>
            </w:pPr>
            <w:r>
              <w:rPr>
                <w:rFonts w:cs="Microsoft Sans Serif"/>
              </w:rPr>
              <w:t>Todos.</w:t>
            </w:r>
          </w:p>
        </w:tc>
        <w:tc>
          <w:tcPr>
            <w:tcW w:w="0" w:type="auto"/>
            <w:tcBorders>
              <w:top w:val="nil"/>
              <w:left w:val="single" w:sz="4" w:space="0" w:color="000000"/>
              <w:bottom w:val="single" w:sz="4" w:space="0" w:color="000000"/>
              <w:right w:val="single" w:sz="4" w:space="0" w:color="000000"/>
            </w:tcBorders>
            <w:hideMark/>
          </w:tcPr>
          <w:p w:rsidR="005E3624" w:rsidRDefault="005E3624">
            <w:pPr>
              <w:rPr>
                <w:rFonts w:cs="Microsoft Sans Serif"/>
                <w:kern w:val="2"/>
              </w:rPr>
            </w:pPr>
            <w:r>
              <w:rPr>
                <w:rFonts w:cs="Microsoft Sans Serif"/>
              </w:rPr>
              <w:t>La cédula electrónica es un elemento de identificación de aplicación nacional.</w:t>
            </w:r>
          </w:p>
        </w:tc>
      </w:tr>
      <w:tr w:rsidR="005E3624" w:rsidTr="005E3624">
        <w:trPr>
          <w:gridAfter w:val="1"/>
          <w:wAfter w:w="1314" w:type="pct"/>
          <w:trHeight w:val="821"/>
        </w:trPr>
        <w:tc>
          <w:tcPr>
            <w:tcW w:w="0" w:type="auto"/>
            <w:tcBorders>
              <w:top w:val="single" w:sz="4" w:space="0" w:color="000000"/>
              <w:left w:val="single" w:sz="4" w:space="0" w:color="000000"/>
              <w:bottom w:val="single" w:sz="4" w:space="0" w:color="auto"/>
              <w:right w:val="single" w:sz="4" w:space="0" w:color="000000"/>
            </w:tcBorders>
            <w:vAlign w:val="center"/>
            <w:hideMark/>
          </w:tcPr>
          <w:p w:rsidR="005E3624" w:rsidRDefault="005E3624">
            <w:pPr>
              <w:jc w:val="center"/>
              <w:rPr>
                <w:rFonts w:cs="Microsoft Sans Serif"/>
                <w:kern w:val="2"/>
              </w:rPr>
            </w:pPr>
            <w:r>
              <w:rPr>
                <w:rFonts w:cs="Microsoft Sans Serif"/>
              </w:rPr>
              <w:lastRenderedPageBreak/>
              <w:t>7</w:t>
            </w:r>
          </w:p>
        </w:tc>
        <w:tc>
          <w:tcPr>
            <w:tcW w:w="0" w:type="auto"/>
            <w:tcBorders>
              <w:top w:val="single" w:sz="4" w:space="0" w:color="000000"/>
              <w:left w:val="nil"/>
              <w:bottom w:val="single" w:sz="4" w:space="0" w:color="auto"/>
              <w:right w:val="single" w:sz="4" w:space="0" w:color="000000"/>
            </w:tcBorders>
            <w:hideMark/>
          </w:tcPr>
          <w:p w:rsidR="005E3624" w:rsidRDefault="005E3624">
            <w:pPr>
              <w:rPr>
                <w:rFonts w:cs="Microsoft Sans Serif"/>
                <w:bCs/>
                <w:kern w:val="2"/>
              </w:rPr>
            </w:pPr>
            <w:r>
              <w:rPr>
                <w:rFonts w:cs="Microsoft Sans Serif"/>
                <w:bCs/>
              </w:rPr>
              <w:t>Deberá soportar el uso de dispositivos criptográficos para la firma electrónica (tokens, smart cards, HSM, etc.)</w:t>
            </w:r>
          </w:p>
        </w:tc>
        <w:tc>
          <w:tcPr>
            <w:tcW w:w="0" w:type="auto"/>
            <w:tcBorders>
              <w:top w:val="single" w:sz="4" w:space="0" w:color="000000"/>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Todos los casos de uso de firma.</w:t>
            </w:r>
          </w:p>
        </w:tc>
        <w:tc>
          <w:tcPr>
            <w:tcW w:w="0" w:type="auto"/>
            <w:tcBorders>
              <w:top w:val="single" w:sz="4" w:space="0" w:color="000000"/>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El marco regulatorio exige que se utilicen dispositivos criptográficos para firma de personas físicas.</w:t>
            </w:r>
          </w:p>
        </w:tc>
      </w:tr>
      <w:tr w:rsidR="005E3624" w:rsidTr="005E3624">
        <w:trPr>
          <w:gridAfter w:val="1"/>
          <w:wAfter w:w="1314" w:type="pct"/>
          <w:trHeight w:val="855"/>
        </w:trPr>
        <w:tc>
          <w:tcPr>
            <w:tcW w:w="0" w:type="auto"/>
            <w:tcBorders>
              <w:top w:val="single" w:sz="4" w:space="0" w:color="auto"/>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8</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Se deberán utilizar estándares y protocolos seguros que no estén considerados obsoletos o vulnerables.</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 de uso de firma.</w:t>
            </w:r>
          </w:p>
        </w:tc>
        <w:tc>
          <w:tcPr>
            <w:tcW w:w="0" w:type="auto"/>
            <w:tcBorders>
              <w:top w:val="single" w:sz="4" w:space="0" w:color="auto"/>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Vigencia tecnológica.</w:t>
            </w:r>
          </w:p>
        </w:tc>
      </w:tr>
      <w:tr w:rsidR="005E3624" w:rsidTr="005E3624">
        <w:trPr>
          <w:gridAfter w:val="1"/>
          <w:wAfter w:w="1314" w:type="pct"/>
          <w:trHeight w:val="855"/>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9</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 xml:space="preserve">Se deberán utilizar los estándares de codificación de firmas propios de los tipos de documentos firmados (XADES, PDFSignature, etc.). </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 de uso de firma.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Utilizar estándares garantiza compatibilidad.</w:t>
            </w:r>
          </w:p>
        </w:tc>
      </w:tr>
      <w:tr w:rsidR="005E3624" w:rsidTr="005E3624">
        <w:trPr>
          <w:gridAfter w:val="1"/>
          <w:wAfter w:w="1314" w:type="pct"/>
          <w:trHeight w:val="570"/>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10</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Cuando no exista un formato de firma para el documento, se deberá utilizar CMS-CAdES.</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 de uso de firma.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Utilizar estándares garantiza compatibilidad.</w:t>
            </w:r>
          </w:p>
        </w:tc>
      </w:tr>
      <w:tr w:rsidR="005E3624" w:rsidTr="005E3624">
        <w:trPr>
          <w:gridAfter w:val="1"/>
          <w:wAfter w:w="1314" w:type="pct"/>
          <w:trHeight w:val="570"/>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11</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 xml:space="preserve">Validación de certificados a través de OCSP (Online Certificate Status Protocol), CRL (Certificate Revocation List) o equivalente. </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Todos los casos de uso de firma.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Es parte de la operativa de firma. Lo importante es que el proveedor especifique como realiza la validación.</w:t>
            </w:r>
          </w:p>
        </w:tc>
      </w:tr>
      <w:tr w:rsidR="005E3624" w:rsidTr="005E3624">
        <w:trPr>
          <w:gridAfter w:val="1"/>
          <w:wAfter w:w="1314" w:type="pct"/>
          <w:trHeight w:val="600"/>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rPr>
                <w:rFonts w:cs="Microsoft Sans Serif"/>
                <w:kern w:val="2"/>
              </w:rPr>
            </w:pPr>
            <w:r>
              <w:rPr>
                <w:rFonts w:cs="Microsoft Sans Serif"/>
              </w:rPr>
              <w:t>12</w:t>
            </w:r>
          </w:p>
        </w:tc>
        <w:tc>
          <w:tcPr>
            <w:tcW w:w="0" w:type="auto"/>
            <w:tcBorders>
              <w:top w:val="nil"/>
              <w:left w:val="nil"/>
              <w:bottom w:val="single" w:sz="4" w:space="0" w:color="000000"/>
              <w:right w:val="single" w:sz="4" w:space="0" w:color="000000"/>
            </w:tcBorders>
            <w:hideMark/>
          </w:tcPr>
          <w:p w:rsidR="005E3624" w:rsidRDefault="005E3624">
            <w:pPr>
              <w:rPr>
                <w:rFonts w:cs="Microsoft Sans Serif"/>
                <w:bCs/>
                <w:kern w:val="2"/>
              </w:rPr>
            </w:pPr>
            <w:r>
              <w:rPr>
                <w:rFonts w:cs="Microsoft Sans Serif"/>
                <w:bCs/>
              </w:rPr>
              <w:t>Debe ser compatible con el RFC 3161 para la solicitud de sellos de tiempo tanto sobre HTTP como sobre TCP, y debe poder realizar firmas electrónicas incluyendo sellos de tiempo (con el formato del RFC 3161).</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Cuando se necesita dejar constancia de fecha y hora de la firma, o si se necesita firma longeva.</w:t>
            </w:r>
          </w:p>
        </w:tc>
        <w:tc>
          <w:tcPr>
            <w:tcW w:w="0" w:type="auto"/>
            <w:tcBorders>
              <w:top w:val="nil"/>
              <w:left w:val="nil"/>
              <w:bottom w:val="single" w:sz="4" w:space="0" w:color="000000"/>
              <w:right w:val="single" w:sz="4" w:space="0" w:color="000000"/>
            </w:tcBorders>
            <w:hideMark/>
          </w:tcPr>
          <w:p w:rsidR="005E3624" w:rsidRDefault="005E3624">
            <w:pPr>
              <w:rPr>
                <w:rFonts w:cs="Microsoft Sans Serif"/>
                <w:kern w:val="2"/>
              </w:rPr>
            </w:pPr>
            <w:r>
              <w:rPr>
                <w:rFonts w:cs="Microsoft Sans Serif"/>
              </w:rPr>
              <w:t>Es el estándar que debe utilizarse, ya que es el más utilizado a nivel mundial. Garantiza compatibilidad.</w:t>
            </w:r>
          </w:p>
        </w:tc>
      </w:tr>
      <w:tr w:rsidR="005E3624" w:rsidTr="005E3624">
        <w:trPr>
          <w:gridAfter w:val="1"/>
          <w:wAfter w:w="1314" w:type="pct"/>
          <w:trHeight w:val="600"/>
        </w:trPr>
        <w:tc>
          <w:tcPr>
            <w:tcW w:w="0" w:type="auto"/>
            <w:tcBorders>
              <w:top w:val="nil"/>
              <w:left w:val="single" w:sz="4" w:space="0" w:color="000000"/>
              <w:bottom w:val="single" w:sz="4" w:space="0" w:color="000000"/>
              <w:right w:val="single" w:sz="4" w:space="0" w:color="000000"/>
            </w:tcBorders>
            <w:vAlign w:val="center"/>
            <w:hideMark/>
          </w:tcPr>
          <w:p w:rsidR="005E3624" w:rsidRDefault="005E3624">
            <w:pPr>
              <w:jc w:val="center"/>
              <w:rPr>
                <w:rFonts w:cs="Microsoft Sans Serif"/>
                <w:kern w:val="2"/>
              </w:rPr>
            </w:pPr>
            <w:r>
              <w:rPr>
                <w:rFonts w:cs="Microsoft Sans Serif"/>
              </w:rPr>
              <w:t>13</w:t>
            </w:r>
          </w:p>
        </w:tc>
        <w:tc>
          <w:tcPr>
            <w:tcW w:w="0" w:type="auto"/>
            <w:tcBorders>
              <w:top w:val="nil"/>
              <w:left w:val="nil"/>
              <w:bottom w:val="single" w:sz="4" w:space="0" w:color="auto"/>
              <w:right w:val="single" w:sz="4" w:space="0" w:color="000000"/>
            </w:tcBorders>
            <w:hideMark/>
          </w:tcPr>
          <w:p w:rsidR="005E3624" w:rsidRDefault="005E3624">
            <w:pPr>
              <w:rPr>
                <w:rFonts w:cs="Microsoft Sans Serif"/>
                <w:bCs/>
                <w:kern w:val="2"/>
              </w:rPr>
            </w:pPr>
            <w:r>
              <w:rPr>
                <w:rFonts w:cs="Microsoft Sans Serif"/>
                <w:bCs/>
              </w:rPr>
              <w:t>Deberá describir la solución diseñada para la firma de las transacciones.</w:t>
            </w:r>
          </w:p>
        </w:tc>
        <w:tc>
          <w:tcPr>
            <w:tcW w:w="0" w:type="auto"/>
            <w:tcBorders>
              <w:top w:val="nil"/>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Todos los casos de uso de firma, en particular con las transacciones críticas del sistema.</w:t>
            </w:r>
          </w:p>
        </w:tc>
        <w:tc>
          <w:tcPr>
            <w:tcW w:w="0" w:type="auto"/>
            <w:tcBorders>
              <w:top w:val="nil"/>
              <w:left w:val="nil"/>
              <w:bottom w:val="single" w:sz="4" w:space="0" w:color="auto"/>
              <w:right w:val="single" w:sz="4" w:space="0" w:color="000000"/>
            </w:tcBorders>
            <w:hideMark/>
          </w:tcPr>
          <w:p w:rsidR="005E3624" w:rsidRDefault="005E3624">
            <w:pPr>
              <w:rPr>
                <w:rFonts w:cs="Microsoft Sans Serif"/>
                <w:kern w:val="2"/>
              </w:rPr>
            </w:pPr>
            <w:r>
              <w:rPr>
                <w:rFonts w:cs="Microsoft Sans Serif"/>
              </w:rPr>
              <w:t>Poder validar la operativa.</w:t>
            </w:r>
          </w:p>
        </w:tc>
      </w:tr>
    </w:tbl>
    <w:p w:rsidR="005E3624" w:rsidRDefault="005E3624" w:rsidP="005E3624">
      <w:pPr>
        <w:rPr>
          <w:rFonts w:ascii="Microsoft Sans Serif" w:hAnsi="Microsoft Sans Serif" w:cs="Microsoft Sans Serif"/>
          <w:b/>
          <w:color w:val="FF0000"/>
          <w:kern w:val="2"/>
          <w:sz w:val="22"/>
          <w:szCs w:val="22"/>
        </w:rPr>
      </w:pPr>
    </w:p>
    <w:p w:rsidR="005E3624" w:rsidRDefault="005E3624" w:rsidP="005E3624">
      <w:pPr>
        <w:rPr>
          <w:rFonts w:cs="Microsoft Sans Serif"/>
          <w:b/>
          <w:color w:val="FF0000"/>
        </w:rPr>
      </w:pPr>
    </w:p>
    <w:p w:rsidR="005E3624" w:rsidRDefault="005E3624" w:rsidP="005E3624">
      <w:pPr>
        <w:spacing w:after="200" w:line="276" w:lineRule="auto"/>
        <w:rPr>
          <w:rFonts w:cs="Microsoft Sans Serif"/>
          <w:b/>
        </w:rPr>
      </w:pPr>
      <w:r>
        <w:rPr>
          <w:rFonts w:cs="Microsoft Sans Serif"/>
          <w:b/>
        </w:rPr>
        <w:br w:type="page"/>
      </w:r>
    </w:p>
    <w:p w:rsidR="005E3624" w:rsidRDefault="005E3624" w:rsidP="005E3624">
      <w:pPr>
        <w:rPr>
          <w:rFonts w:cs="Microsoft Sans Serif"/>
        </w:rPr>
      </w:pPr>
      <w:r>
        <w:rPr>
          <w:rFonts w:cs="Microsoft Sans Serif"/>
          <w:b/>
        </w:rPr>
        <w:lastRenderedPageBreak/>
        <w:t>Requerimientos</w:t>
      </w:r>
      <w:r>
        <w:rPr>
          <w:rFonts w:cs="Microsoft Sans Serif"/>
        </w:rPr>
        <w:t xml:space="preserve"> </w:t>
      </w:r>
      <w:r>
        <w:rPr>
          <w:rFonts w:cs="Microsoft Sans Serif"/>
          <w:b/>
        </w:rPr>
        <w:t>operativos</w:t>
      </w:r>
    </w:p>
    <w:p w:rsidR="005E3624" w:rsidRDefault="005E3624" w:rsidP="005E3624">
      <w:pPr>
        <w:rPr>
          <w:rFonts w:cs="Microsoft Sans Serif"/>
        </w:rPr>
      </w:pPr>
      <w:r>
        <w:rPr>
          <w:rFonts w:cs="Microsoft Sans Serif"/>
        </w:rPr>
        <w:t>Pautas de seguridad mínimas que deberá seguir el proveedor en el desarrollo del proyecto.</w:t>
      </w:r>
    </w:p>
    <w:p w:rsidR="005E3624" w:rsidRDefault="005E3624" w:rsidP="005E3624">
      <w:pPr>
        <w:rPr>
          <w:rFonts w:cs="Microsoft Sans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928"/>
        <w:gridCol w:w="2012"/>
        <w:gridCol w:w="4034"/>
      </w:tblGrid>
      <w:tr w:rsidR="005E3624" w:rsidTr="005E3624">
        <w:trPr>
          <w:trHeight w:val="379"/>
        </w:trPr>
        <w:tc>
          <w:tcPr>
            <w:tcW w:w="386" w:type="dxa"/>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b/>
                <w:kern w:val="2"/>
              </w:rPr>
            </w:pPr>
            <w:r>
              <w:rPr>
                <w:rFonts w:cs="Microsoft Sans Serif"/>
                <w:b/>
              </w:rPr>
              <w:t>Nro</w:t>
            </w:r>
          </w:p>
        </w:tc>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b/>
                <w:bCs/>
                <w:kern w:val="2"/>
              </w:rPr>
            </w:pPr>
            <w:r>
              <w:rPr>
                <w:rFonts w:cs="Microsoft Sans Serif"/>
                <w:b/>
                <w:bCs/>
              </w:rPr>
              <w:t>Requerimientos</w:t>
            </w:r>
          </w:p>
        </w:tc>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b/>
                <w:kern w:val="2"/>
              </w:rPr>
            </w:pPr>
            <w:r>
              <w:rPr>
                <w:rFonts w:cs="Microsoft Sans Serif"/>
                <w:b/>
              </w:rPr>
              <w:t>Contexto de aplicación</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jc w:val="center"/>
              <w:rPr>
                <w:rFonts w:cs="Microsoft Sans Serif"/>
                <w:b/>
                <w:kern w:val="2"/>
              </w:rPr>
            </w:pPr>
            <w:r>
              <w:rPr>
                <w:rFonts w:cs="Microsoft Sans Serif"/>
                <w:b/>
                <w:bCs/>
              </w:rPr>
              <w:t>Justificación</w:t>
            </w:r>
          </w:p>
        </w:tc>
      </w:tr>
      <w:tr w:rsidR="005E3624" w:rsidTr="005E3624">
        <w:trPr>
          <w:trHeight w:val="379"/>
        </w:trPr>
        <w:tc>
          <w:tcPr>
            <w:tcW w:w="386" w:type="dxa"/>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b/>
                <w:color w:val="FF0000"/>
              </w:rPr>
              <w:br w:type="page"/>
            </w:r>
            <w:r>
              <w:rPr>
                <w:rFonts w:cs="Microsoft Sans Serif"/>
              </w:rPr>
              <w:t>1</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kern w:val="2"/>
              </w:rPr>
            </w:pPr>
            <w:r>
              <w:rPr>
                <w:rFonts w:cs="Microsoft Sans Serif"/>
                <w:bCs/>
              </w:rPr>
              <w:t>Separación de ambientes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Todos los casos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 xml:space="preserve">En organizaciones donde se desarrollan o modifican sistemas es crucial la aplicación de actividades de control a fin de minimizar los riesgos derivados de incidentes accidentales o deliberados en los sistemas en producción, que pueden impactar negativamente en el desempeño de los mismos o en la información que procesan. </w:t>
            </w:r>
          </w:p>
          <w:p w:rsidR="005E3624" w:rsidRDefault="005E3624">
            <w:pPr>
              <w:rPr>
                <w:rFonts w:cs="Microsoft Sans Serif"/>
              </w:rPr>
            </w:pPr>
            <w:r>
              <w:rPr>
                <w:rFonts w:cs="Microsoft Sans Serif"/>
              </w:rPr>
              <w:t>Estos controles administrativos deberán estar apoyados por herramientas de hardware y software que permitan la creación de ambientes que garanticen que  cualquier cambio a un sistema o software sea realizado en el contexto adecuado, sea suficientemente probado y validado y se instale en producción en forma correcta.</w:t>
            </w:r>
          </w:p>
          <w:p w:rsidR="005E3624" w:rsidRDefault="005E3624">
            <w:pPr>
              <w:rPr>
                <w:rFonts w:cs="Microsoft Sans Serif"/>
                <w:kern w:val="2"/>
              </w:rPr>
            </w:pPr>
            <w:r>
              <w:rPr>
                <w:rFonts w:cs="Microsoft Sans Serif"/>
              </w:rPr>
              <w:t>Es por eso que se deberán crear al menos tres ambientes definidos e independientes: Desarrollo, Testing y Producción, así como la definición de los procedimientos y controles administrativos que permitan que el pasaje de un ambiente a otro se haga de manera adecuada y controlada.</w:t>
            </w:r>
          </w:p>
        </w:tc>
      </w:tr>
      <w:tr w:rsidR="005E3624" w:rsidTr="005E3624">
        <w:trPr>
          <w:trHeight w:val="379"/>
        </w:trPr>
        <w:tc>
          <w:tcPr>
            <w:tcW w:w="386" w:type="dxa"/>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rPr>
              <w:t>2</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kern w:val="2"/>
              </w:rPr>
            </w:pPr>
            <w:r>
              <w:rPr>
                <w:rFonts w:cs="Microsoft Sans Serif"/>
                <w:bCs/>
              </w:rPr>
              <w:t>Segregación de roles.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Todos los casos.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 xml:space="preserve">Un aspecto fundamental en la separación de ambientes de desarrollo de sistemas es la segregación de funciones. Esta consiste en distribuir adecuadamente las funciones y tareas, de tal manera de generar control por oposición, de forma que una persona no tenga la posibilidad de cometer u ocultar errores o fraudes en el transcurso normal de su trabajo. Existen tareas que no son compatibles para que la realice una sola persona, como ser las tareas de autorización, ejecución, registro, custodia de los activos, etc. Específicamente en lo que se refiere a desarrollo de sistemas, es </w:t>
            </w:r>
            <w:r>
              <w:rPr>
                <w:rFonts w:cs="Microsoft Sans Serif"/>
              </w:rPr>
              <w:lastRenderedPageBreak/>
              <w:t>importante segregar las actividades de los desarrolladores de la de los testers y administradores de sistemas.</w:t>
            </w:r>
          </w:p>
        </w:tc>
      </w:tr>
      <w:tr w:rsidR="005E3624" w:rsidTr="005E3624">
        <w:trPr>
          <w:trHeight w:val="379"/>
        </w:trPr>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bCs/>
                <w:kern w:val="2"/>
              </w:rPr>
            </w:pPr>
            <w:r>
              <w:rPr>
                <w:rFonts w:cs="Microsoft Sans Serif"/>
                <w:bCs/>
              </w:rPr>
              <w:t>Gestión de cambios.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Todos los casos.</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Se debe tener en cuenta también, que aunque se hayan agotado todas las instancias para reducir el riesgo de que un cambio impacte negativamente en el sistema de producción, puede darse que esto ocurra, por lo que el proceso de gestión de cambios debe prever un mecanismo de vuelta a atrás (rollback) en caso de ser necesario.</w:t>
            </w:r>
          </w:p>
          <w:p w:rsidR="005E3624" w:rsidRDefault="005E3624">
            <w:pPr>
              <w:rPr>
                <w:rFonts w:cs="Microsoft Sans Serif"/>
                <w:kern w:val="2"/>
              </w:rPr>
            </w:pPr>
            <w:r>
              <w:rPr>
                <w:rFonts w:cs="Microsoft Sans Serif"/>
              </w:rPr>
              <w:t>Estos mecanismos deben ser probados en el ambiente de testing en todos los casos.</w:t>
            </w:r>
          </w:p>
        </w:tc>
      </w:tr>
      <w:tr w:rsidR="005E3624" w:rsidTr="005E3624">
        <w:trPr>
          <w:trHeight w:val="379"/>
        </w:trPr>
        <w:tc>
          <w:tcPr>
            <w:tcW w:w="0" w:type="auto"/>
            <w:tcBorders>
              <w:top w:val="single" w:sz="4" w:space="0" w:color="auto"/>
              <w:left w:val="single" w:sz="4" w:space="0" w:color="auto"/>
              <w:bottom w:val="single" w:sz="4" w:space="0" w:color="auto"/>
              <w:right w:val="single" w:sz="4" w:space="0" w:color="auto"/>
            </w:tcBorders>
            <w:vAlign w:val="center"/>
            <w:hideMark/>
          </w:tcPr>
          <w:p w:rsidR="005E3624" w:rsidRDefault="005E3624">
            <w:pPr>
              <w:jc w:val="center"/>
              <w:rPr>
                <w:rFonts w:cs="Microsoft Sans Serif"/>
                <w:kern w:val="2"/>
              </w:rPr>
            </w:pPr>
            <w:r>
              <w:rPr>
                <w:rFonts w:cs="Microsoft Sans Serif"/>
              </w:rPr>
              <w:t>4</w:t>
            </w:r>
          </w:p>
        </w:tc>
        <w:tc>
          <w:tcPr>
            <w:tcW w:w="0" w:type="auto"/>
            <w:tcBorders>
              <w:top w:val="single" w:sz="4" w:space="0" w:color="auto"/>
              <w:left w:val="single" w:sz="4" w:space="0" w:color="auto"/>
              <w:bottom w:val="single" w:sz="4" w:space="0" w:color="auto"/>
              <w:right w:val="single" w:sz="4" w:space="0" w:color="auto"/>
            </w:tcBorders>
          </w:tcPr>
          <w:p w:rsidR="005E3624" w:rsidRDefault="005E3624">
            <w:pPr>
              <w:rPr>
                <w:rFonts w:cs="Microsoft Sans Serif"/>
                <w:bCs/>
                <w:kern w:val="2"/>
              </w:rPr>
            </w:pPr>
            <w:r>
              <w:rPr>
                <w:rFonts w:cs="Microsoft Sans Serif"/>
                <w:bCs/>
              </w:rPr>
              <w:t>Acceso administrativo a través de una VPN</w:t>
            </w:r>
          </w:p>
          <w:p w:rsidR="005E3624" w:rsidRDefault="005E3624">
            <w:pPr>
              <w:rPr>
                <w:rFonts w:cs="Microsoft Sans Serif"/>
                <w:bCs/>
                <w:kern w:val="2"/>
              </w:rPr>
            </w:pP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Únicamente en los casos que se justifique un acceso administrativo remoto.</w:t>
            </w:r>
          </w:p>
        </w:tc>
        <w:tc>
          <w:tcPr>
            <w:tcW w:w="0" w:type="auto"/>
            <w:tcBorders>
              <w:top w:val="single" w:sz="4" w:space="0" w:color="auto"/>
              <w:left w:val="single" w:sz="4" w:space="0" w:color="auto"/>
              <w:bottom w:val="single" w:sz="4" w:space="0" w:color="auto"/>
              <w:right w:val="single" w:sz="4" w:space="0" w:color="auto"/>
            </w:tcBorders>
            <w:hideMark/>
          </w:tcPr>
          <w:p w:rsidR="005E3624" w:rsidRDefault="005E3624">
            <w:pPr>
              <w:rPr>
                <w:rFonts w:cs="Microsoft Sans Serif"/>
                <w:kern w:val="2"/>
              </w:rPr>
            </w:pPr>
            <w:r>
              <w:rPr>
                <w:rFonts w:cs="Microsoft Sans Serif"/>
              </w:rPr>
              <w:t>El acceso administrativo necesario para mantener y operar la infraestructura no debe estar disponible desde Internet. Para aquellos casos en los que se requiera administración remota deberá implementarse dicho acceso a través de una VPN administrativa configurada para tal fin. En el mismo sentido, el acceso a estas interfaces debería estar restringido al mínimo de ubicaciones (o direcciones origen) necesario. En condiciones ideales debería preverse una red administrativa y habilitarse el acceso a estas interfaces solamente desde dicha red. En caso de no ser posible esta arquitectura de red, debería limitarse al mínimo el número de direcciones habilitadas para acceso administrativo.</w:t>
            </w:r>
          </w:p>
        </w:tc>
      </w:tr>
    </w:tbl>
    <w:p w:rsidR="005E3624" w:rsidRDefault="005E3624" w:rsidP="005E3624">
      <w:pPr>
        <w:jc w:val="both"/>
        <w:rPr>
          <w:rFonts w:ascii="Microsoft Sans Serif" w:hAnsi="Microsoft Sans Serif" w:cs="Microsoft Sans Serif"/>
          <w:kern w:val="2"/>
          <w:sz w:val="22"/>
          <w:szCs w:val="22"/>
        </w:rPr>
      </w:pPr>
    </w:p>
    <w:p w:rsidR="005E3624" w:rsidRDefault="005E3624" w:rsidP="005E3624">
      <w:pPr>
        <w:spacing w:line="360" w:lineRule="auto"/>
        <w:rPr>
          <w:rFonts w:cs="Microsoft Sans Serif"/>
        </w:rPr>
      </w:pPr>
    </w:p>
    <w:p w:rsidR="005E3624" w:rsidRDefault="005E3624" w:rsidP="005E3624">
      <w:pPr>
        <w:spacing w:line="360" w:lineRule="auto"/>
        <w:rPr>
          <w:rFonts w:eastAsia="Arial Unicode MS" w:cs="Microsoft Sans Serif"/>
        </w:rPr>
      </w:pPr>
    </w:p>
    <w:p w:rsidR="005E3624" w:rsidRDefault="005E3624" w:rsidP="005E3624">
      <w:pPr>
        <w:spacing w:after="200" w:line="276" w:lineRule="auto"/>
        <w:rPr>
          <w:rFonts w:eastAsia="Calibri" w:cs="Microsoft Sans Serif"/>
        </w:rPr>
      </w:pPr>
    </w:p>
    <w:p w:rsidR="005E3624" w:rsidRPr="005E3624" w:rsidRDefault="005E3624" w:rsidP="00C624B2"/>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D38B4" w:rsidRDefault="000D38B4">
      <w:pPr>
        <w:rPr>
          <w:lang w:val="es-ES"/>
        </w:rPr>
      </w:pPr>
    </w:p>
    <w:p w:rsidR="00082091" w:rsidRDefault="00082091">
      <w:pPr>
        <w:rPr>
          <w:lang w:val="es-ES"/>
        </w:rPr>
      </w:pPr>
    </w:p>
    <w:p w:rsidR="00082091" w:rsidRDefault="00082091">
      <w:pPr>
        <w:rPr>
          <w:lang w:val="es-ES"/>
        </w:rPr>
      </w:pPr>
    </w:p>
    <w:p w:rsidR="00082091" w:rsidRDefault="00082091">
      <w:pPr>
        <w:rPr>
          <w:lang w:val="es-ES"/>
        </w:rPr>
      </w:pPr>
    </w:p>
    <w:p w:rsidR="00082091" w:rsidRDefault="00082091">
      <w:pPr>
        <w:rPr>
          <w:lang w:val="es-ES"/>
        </w:rPr>
      </w:pPr>
    </w:p>
    <w:p w:rsidR="00082091" w:rsidRDefault="00082091">
      <w:pPr>
        <w:rPr>
          <w:lang w:val="es-ES"/>
        </w:rPr>
      </w:pPr>
    </w:p>
    <w:p w:rsidR="00082091" w:rsidRDefault="00082091">
      <w:pPr>
        <w:rPr>
          <w:lang w:val="es-ES"/>
        </w:rPr>
      </w:pPr>
    </w:p>
    <w:p w:rsidR="00082091" w:rsidRDefault="00082091">
      <w:pPr>
        <w:rPr>
          <w:lang w:val="es-ES"/>
        </w:rPr>
      </w:pPr>
    </w:p>
    <w:p w:rsidR="000D38B4" w:rsidRDefault="000D38B4">
      <w:pPr>
        <w:rPr>
          <w:lang w:val="es-ES"/>
        </w:rPr>
      </w:pPr>
    </w:p>
    <w:p w:rsidR="00581ADB" w:rsidRDefault="00581ADB">
      <w:pPr>
        <w:rPr>
          <w:lang w:val="es-ES"/>
        </w:rPr>
      </w:pPr>
    </w:p>
    <w:p w:rsidR="000D38B4" w:rsidRDefault="00082091" w:rsidP="00082091">
      <w:pPr>
        <w:ind w:left="-1560"/>
        <w:rPr>
          <w:lang w:val="es-ES"/>
        </w:rPr>
      </w:pPr>
      <w:r>
        <w:rPr>
          <w:noProof/>
          <w:lang w:val="es-UY" w:eastAsia="es-UY"/>
        </w:rPr>
        <w:drawing>
          <wp:inline distT="0" distB="0" distL="0" distR="0" wp14:anchorId="009D3B94" wp14:editId="409F2451">
            <wp:extent cx="7272020" cy="640691"/>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7115" cy="661404"/>
                    </a:xfrm>
                    <a:prstGeom prst="rect">
                      <a:avLst/>
                    </a:prstGeom>
                    <a:noFill/>
                    <a:ln>
                      <a:noFill/>
                    </a:ln>
                  </pic:spPr>
                </pic:pic>
              </a:graphicData>
            </a:graphic>
          </wp:inline>
        </w:drawing>
      </w:r>
    </w:p>
    <w:sectPr w:rsidR="000D38B4" w:rsidSect="000D38B4">
      <w:pgSz w:w="11900" w:h="16840"/>
      <w:pgMar w:top="1417" w:right="1701" w:bottom="6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95" w:rsidRDefault="00050F95" w:rsidP="000D38B4">
      <w:r>
        <w:separator/>
      </w:r>
    </w:p>
  </w:endnote>
  <w:endnote w:type="continuationSeparator" w:id="0">
    <w:p w:rsidR="00050F95" w:rsidRDefault="00050F95" w:rsidP="000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Ligh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95" w:rsidRDefault="00050F95" w:rsidP="000D38B4">
      <w:r>
        <w:separator/>
      </w:r>
    </w:p>
  </w:footnote>
  <w:footnote w:type="continuationSeparator" w:id="0">
    <w:p w:rsidR="00050F95" w:rsidRDefault="00050F95" w:rsidP="000D3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24"/>
    <w:rsid w:val="00050F95"/>
    <w:rsid w:val="00082091"/>
    <w:rsid w:val="000D38B4"/>
    <w:rsid w:val="0011079F"/>
    <w:rsid w:val="00142ED1"/>
    <w:rsid w:val="00365975"/>
    <w:rsid w:val="003B1C56"/>
    <w:rsid w:val="00576217"/>
    <w:rsid w:val="00581ADB"/>
    <w:rsid w:val="005B3DB9"/>
    <w:rsid w:val="005E3624"/>
    <w:rsid w:val="0063230A"/>
    <w:rsid w:val="00842FD3"/>
    <w:rsid w:val="00862773"/>
    <w:rsid w:val="00AA4E66"/>
    <w:rsid w:val="00AC2DF6"/>
    <w:rsid w:val="00AE1594"/>
    <w:rsid w:val="00B52E01"/>
    <w:rsid w:val="00C10A2D"/>
    <w:rsid w:val="00C624B2"/>
    <w:rsid w:val="00C928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CFD0"/>
  <w15:chartTrackingRefBased/>
  <w15:docId w15:val="{2B2F238E-B933-492A-8536-D759C8AF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24B2"/>
    <w:pPr>
      <w:keepNext/>
      <w:keepLines/>
      <w:spacing w:before="240" w:line="259" w:lineRule="auto"/>
      <w:outlineLvl w:val="0"/>
    </w:pPr>
    <w:rPr>
      <w:rFonts w:ascii="Microsoft Sans Serif" w:eastAsiaTheme="majorEastAsia" w:hAnsi="Microsoft Sans Serif" w:cstheme="majorBidi"/>
      <w:b/>
      <w:color w:val="374C92"/>
      <w:sz w:val="28"/>
      <w:szCs w:val="32"/>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8B4"/>
    <w:pPr>
      <w:tabs>
        <w:tab w:val="center" w:pos="4252"/>
        <w:tab w:val="right" w:pos="8504"/>
      </w:tabs>
    </w:pPr>
  </w:style>
  <w:style w:type="character" w:customStyle="1" w:styleId="EncabezadoCar">
    <w:name w:val="Encabezado Car"/>
    <w:basedOn w:val="Fuentedeprrafopredeter"/>
    <w:link w:val="Encabezado"/>
    <w:uiPriority w:val="99"/>
    <w:rsid w:val="000D38B4"/>
  </w:style>
  <w:style w:type="paragraph" w:styleId="Piedepgina">
    <w:name w:val="footer"/>
    <w:basedOn w:val="Normal"/>
    <w:link w:val="PiedepginaCar"/>
    <w:uiPriority w:val="99"/>
    <w:unhideWhenUsed/>
    <w:rsid w:val="000D38B4"/>
    <w:pPr>
      <w:tabs>
        <w:tab w:val="center" w:pos="4252"/>
        <w:tab w:val="right" w:pos="8504"/>
      </w:tabs>
    </w:pPr>
  </w:style>
  <w:style w:type="character" w:customStyle="1" w:styleId="PiedepginaCar">
    <w:name w:val="Pie de página Car"/>
    <w:basedOn w:val="Fuentedeprrafopredeter"/>
    <w:link w:val="Piedepgina"/>
    <w:uiPriority w:val="99"/>
    <w:rsid w:val="000D38B4"/>
  </w:style>
  <w:style w:type="paragraph" w:styleId="Sinespaciado">
    <w:name w:val="No Spacing"/>
    <w:link w:val="SinespaciadoCar"/>
    <w:uiPriority w:val="1"/>
    <w:qFormat/>
    <w:rsid w:val="000D38B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0D38B4"/>
    <w:rPr>
      <w:rFonts w:eastAsiaTheme="minorEastAsia"/>
      <w:sz w:val="22"/>
      <w:szCs w:val="22"/>
      <w:lang w:val="en-US" w:eastAsia="zh-CN"/>
    </w:rPr>
  </w:style>
  <w:style w:type="paragraph" w:styleId="Ttulo">
    <w:name w:val="Title"/>
    <w:basedOn w:val="Normal"/>
    <w:next w:val="Normal"/>
    <w:link w:val="TtuloCar"/>
    <w:uiPriority w:val="10"/>
    <w:qFormat/>
    <w:rsid w:val="00C624B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24B2"/>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624B2"/>
    <w:rPr>
      <w:rFonts w:ascii="Microsoft Sans Serif" w:eastAsiaTheme="majorEastAsia" w:hAnsi="Microsoft Sans Serif" w:cstheme="majorBidi"/>
      <w:b/>
      <w:color w:val="374C92"/>
      <w:sz w:val="28"/>
      <w:szCs w:val="32"/>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84908">
      <w:bodyDiv w:val="1"/>
      <w:marLeft w:val="0"/>
      <w:marRight w:val="0"/>
      <w:marTop w:val="0"/>
      <w:marBottom w:val="0"/>
      <w:divBdr>
        <w:top w:val="none" w:sz="0" w:space="0" w:color="auto"/>
        <w:left w:val="none" w:sz="0" w:space="0" w:color="auto"/>
        <w:bottom w:val="none" w:sz="0" w:space="0" w:color="auto"/>
        <w:right w:val="none" w:sz="0" w:space="0" w:color="auto"/>
      </w:divBdr>
    </w:div>
    <w:div w:id="1764372506">
      <w:bodyDiv w:val="1"/>
      <w:marLeft w:val="0"/>
      <w:marRight w:val="0"/>
      <w:marTop w:val="0"/>
      <w:marBottom w:val="0"/>
      <w:divBdr>
        <w:top w:val="none" w:sz="0" w:space="0" w:color="auto"/>
        <w:left w:val="none" w:sz="0" w:space="0" w:color="auto"/>
        <w:bottom w:val="none" w:sz="0" w:space="0" w:color="auto"/>
        <w:right w:val="none" w:sz="0" w:space="0" w:color="auto"/>
      </w:divBdr>
    </w:div>
    <w:div w:id="1858959920">
      <w:bodyDiv w:val="1"/>
      <w:marLeft w:val="0"/>
      <w:marRight w:val="0"/>
      <w:marTop w:val="0"/>
      <w:marBottom w:val="0"/>
      <w:divBdr>
        <w:top w:val="none" w:sz="0" w:space="0" w:color="auto"/>
        <w:left w:val="none" w:sz="0" w:space="0" w:color="auto"/>
        <w:bottom w:val="none" w:sz="0" w:space="0" w:color="auto"/>
        <w:right w:val="none" w:sz="0" w:space="0" w:color="auto"/>
      </w:divBdr>
    </w:div>
    <w:div w:id="1936555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na.ferreira\Downloads\template%20Plantilla%20y%20Guia%20MCU.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f0de35-1437-4539-8539-632ee4ed0d3b">
      <Terms xmlns="http://schemas.microsoft.com/office/infopath/2007/PartnerControls"/>
    </lcf76f155ced4ddcb4097134ff3c332f>
    <TaxCatchAll xmlns="1d36ff73-39f8-44c4-a830-f302c958ce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54D32F41C0C4BBBB136A0AB5ED2EB" ma:contentTypeVersion="15" ma:contentTypeDescription="Create a new document." ma:contentTypeScope="" ma:versionID="b13c572baa55fae6c81febbaece086e9">
  <xsd:schema xmlns:xsd="http://www.w3.org/2001/XMLSchema" xmlns:xs="http://www.w3.org/2001/XMLSchema" xmlns:p="http://schemas.microsoft.com/office/2006/metadata/properties" xmlns:ns2="b1f0de35-1437-4539-8539-632ee4ed0d3b" xmlns:ns3="1d36ff73-39f8-44c4-a830-f302c958ceff" targetNamespace="http://schemas.microsoft.com/office/2006/metadata/properties" ma:root="true" ma:fieldsID="d76db151b5762833b388d1137e832570" ns2:_="" ns3:_="">
    <xsd:import namespace="b1f0de35-1437-4539-8539-632ee4ed0d3b"/>
    <xsd:import namespace="1d36ff73-39f8-44c4-a830-f302c958ce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de35-1437-4539-8539-632ee4ed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ef7a2-f758-4654-9df8-524f0b58b4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6ff73-39f8-44c4-a830-f302c958ce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64de04-b449-4fc7-b35b-02bfee555e7a}" ma:internalName="TaxCatchAll" ma:showField="CatchAllData" ma:web="1d36ff73-39f8-44c4-a830-f302c958c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A2502-D5DC-4FE2-ADB4-EF41FD1F85B4}">
  <ds:schemaRefs>
    <ds:schemaRef ds:uri="http://schemas.microsoft.com/sharepoint/v3/contenttype/forms"/>
  </ds:schemaRefs>
</ds:datastoreItem>
</file>

<file path=customXml/itemProps2.xml><?xml version="1.0" encoding="utf-8"?>
<ds:datastoreItem xmlns:ds="http://schemas.openxmlformats.org/officeDocument/2006/customXml" ds:itemID="{07FA0910-E6B5-4402-B14C-76B7EFA5AD87}">
  <ds:schemaRefs>
    <ds:schemaRef ds:uri="http://schemas.microsoft.com/office/2006/metadata/properties"/>
    <ds:schemaRef ds:uri="http://schemas.microsoft.com/office/infopath/2007/PartnerControls"/>
    <ds:schemaRef ds:uri="b1f0de35-1437-4539-8539-632ee4ed0d3b"/>
    <ds:schemaRef ds:uri="1d36ff73-39f8-44c4-a830-f302c958ceff"/>
  </ds:schemaRefs>
</ds:datastoreItem>
</file>

<file path=customXml/itemProps3.xml><?xml version="1.0" encoding="utf-8"?>
<ds:datastoreItem xmlns:ds="http://schemas.openxmlformats.org/officeDocument/2006/customXml" ds:itemID="{63B97581-BA61-4632-97AE-C351C031E258}"/>
</file>

<file path=docProps/app.xml><?xml version="1.0" encoding="utf-8"?>
<Properties xmlns="http://schemas.openxmlformats.org/officeDocument/2006/extended-properties" xmlns:vt="http://schemas.openxmlformats.org/officeDocument/2006/docPropsVTypes">
  <Template>template Plantilla y Guia MCU.dotx</Template>
  <TotalTime>11</TotalTime>
  <Pages>12</Pages>
  <Words>2308</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Ferreira</dc:creator>
  <cp:keywords/>
  <dc:description/>
  <cp:lastModifiedBy>Silvina Ferreira</cp:lastModifiedBy>
  <cp:revision>1</cp:revision>
  <dcterms:created xsi:type="dcterms:W3CDTF">2022-06-28T15:56:00Z</dcterms:created>
  <dcterms:modified xsi:type="dcterms:W3CDTF">2022-06-28T16:07:00Z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0x01010028654D32F41C0C4BBBB136A0AB5ED2EB</vt:lpwstr>
  </property>
  <property fmtid="{D5CDD505-2E9C-101B-9397-08002B2CF9AE}" pid="3" name="MediaServiceImageTags">
    <vt:lpwstr/>
  </property>
</Properties>
</file>