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9287978"/>
        <w:docPartObj>
          <w:docPartGallery w:val="Cover Pages"/>
          <w:docPartUnique/>
        </w:docPartObj>
      </w:sdtPr>
      <w:sdtEndPr>
        <w:rPr>
          <w:lang w:val="es-ES"/>
        </w:rPr>
      </w:sdtEndPr>
      <w:sdtContent>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0D38B4" w:rsidP="000D38B4">
          <w:pPr>
            <w:ind w:left="-1701"/>
          </w:pPr>
        </w:p>
        <w:p w:rsidR="000D38B4" w:rsidRDefault="00862773" w:rsidP="000D38B4">
          <w:pPr>
            <w:ind w:left="-1701"/>
          </w:pPr>
          <w:r>
            <w:rPr>
              <w:noProof/>
              <w:lang w:val="es-UY" w:eastAsia="es-UY"/>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0"/>
                        <a:stretch>
                          <a:fillRect/>
                        </a:stretch>
                      </pic:blipFill>
                      <pic:spPr>
                        <a:xfrm>
                          <a:off x="0" y="0"/>
                          <a:ext cx="7554907" cy="6494304"/>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862773" w:rsidP="00862773">
          <w:pPr>
            <w:jc w:val="center"/>
            <w:rPr>
              <w:lang w:val="es-ES"/>
            </w:rPr>
          </w:pPr>
          <w:r w:rsidRPr="00AE1594">
            <w:rPr>
              <w:noProof/>
              <w:lang w:val="es-UY" w:eastAsia="es-UY"/>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2694129" cy="504063"/>
                        </a:xfrm>
                        <a:prstGeom prst="rect">
                          <a:avLst/>
                        </a:prstGeom>
                      </pic:spPr>
                    </pic:pic>
                  </a:graphicData>
                </a:graphic>
              </wp:inline>
            </w:drawing>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rsidP="00AE1594">
          <w:pPr>
            <w:jc w:val="center"/>
            <w:rPr>
              <w:lang w:val="es-ES"/>
            </w:rPr>
          </w:pPr>
        </w:p>
        <w:p w:rsidR="000D38B4" w:rsidRDefault="001B0F07" w:rsidP="00AE1594">
          <w:pPr>
            <w:rPr>
              <w:lang w:val="es-ES"/>
            </w:rPr>
          </w:pPr>
        </w:p>
      </w:sdtContent>
    </w:sdt>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Pr="000D38B4" w:rsidRDefault="000D38B4">
      <w:pPr>
        <w:rPr>
          <w:color w:val="05418E"/>
          <w:lang w:val="es-ES"/>
        </w:rPr>
      </w:pPr>
    </w:p>
    <w:p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rsidR="000D38B4" w:rsidRPr="000D38B4" w:rsidRDefault="00082091">
      <w:pPr>
        <w:rPr>
          <w:rFonts w:ascii="Montserrat Light" w:hAnsi="Montserrat Light"/>
          <w:color w:val="05418E"/>
          <w:sz w:val="50"/>
          <w:szCs w:val="50"/>
        </w:rPr>
      </w:pPr>
      <w:r>
        <w:rPr>
          <w:noProof/>
          <w:lang w:val="es-UY" w:eastAsia="es-UY"/>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rsidR="000D38B4" w:rsidRDefault="000D38B4">
      <w:pPr>
        <w:rPr>
          <w:lang w:val="es-ES"/>
        </w:rPr>
      </w:pPr>
    </w:p>
    <w:p w:rsidR="00082091" w:rsidRDefault="00082091" w:rsidP="000D38B4">
      <w:pPr>
        <w:rPr>
          <w:rFonts w:ascii="Montserrat Light" w:hAnsi="Montserrat Light"/>
          <w:color w:val="262626" w:themeColor="text1" w:themeTint="D9"/>
        </w:rPr>
      </w:pPr>
    </w:p>
    <w:p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rsidR="00082091" w:rsidRPr="00581ADB" w:rsidRDefault="00082091" w:rsidP="000D38B4">
      <w:pPr>
        <w:rPr>
          <w:rFonts w:ascii="Montserrat Light" w:hAnsi="Montserrat Light"/>
          <w:color w:val="262626" w:themeColor="text1" w:themeTint="D9"/>
        </w:rPr>
      </w:pP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rsidR="000D38B4" w:rsidRPr="000D38B4" w:rsidRDefault="000D38B4">
      <w:pPr>
        <w:rPr>
          <w:color w:val="262626" w:themeColor="text1" w:themeTint="D9"/>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C624B2" w:rsidRDefault="00C624B2">
      <w:pPr>
        <w:rPr>
          <w:lang w:val="es-ES"/>
        </w:rPr>
      </w:pPr>
      <w:r>
        <w:rPr>
          <w:lang w:val="es-ES"/>
        </w:rPr>
        <w:br w:type="page"/>
      </w:r>
    </w:p>
    <w:p w:rsidR="000D38B4" w:rsidRDefault="002112B0">
      <w:pPr>
        <w:rPr>
          <w:rFonts w:asciiTheme="majorHAnsi" w:eastAsiaTheme="majorEastAsia" w:hAnsiTheme="majorHAnsi" w:cstheme="majorBidi"/>
          <w:spacing w:val="-10"/>
          <w:kern w:val="28"/>
          <w:sz w:val="56"/>
          <w:szCs w:val="56"/>
          <w:lang w:val="es-ES"/>
        </w:rPr>
      </w:pPr>
      <w:bookmarkStart w:id="0" w:name="_GoBack"/>
      <w:r w:rsidRPr="002112B0">
        <w:rPr>
          <w:rFonts w:asciiTheme="majorHAnsi" w:eastAsiaTheme="majorEastAsia" w:hAnsiTheme="majorHAnsi" w:cstheme="majorBidi"/>
          <w:spacing w:val="-10"/>
          <w:kern w:val="28"/>
          <w:sz w:val="56"/>
          <w:szCs w:val="56"/>
          <w:lang w:val="es-ES"/>
        </w:rPr>
        <w:lastRenderedPageBreak/>
        <w:t>Política de Control de acceso físico a áreas seguras</w:t>
      </w:r>
      <w:bookmarkEnd w:id="0"/>
      <w:r>
        <w:rPr>
          <w:rFonts w:asciiTheme="majorHAnsi" w:eastAsiaTheme="majorEastAsia" w:hAnsiTheme="majorHAnsi" w:cstheme="majorBidi"/>
          <w:spacing w:val="-10"/>
          <w:kern w:val="28"/>
          <w:sz w:val="56"/>
          <w:szCs w:val="56"/>
          <w:lang w:val="es-ES"/>
        </w:rPr>
        <w:t>.</w:t>
      </w:r>
    </w:p>
    <w:p w:rsidR="002112B0" w:rsidRDefault="002112B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029"/>
        <w:gridCol w:w="1542"/>
        <w:gridCol w:w="2783"/>
      </w:tblGrid>
      <w:tr w:rsidR="002112B0" w:rsidRPr="00412C35" w:rsidTr="002112B0">
        <w:tc>
          <w:tcPr>
            <w:tcW w:w="2134" w:type="dxa"/>
            <w:shd w:val="clear" w:color="auto" w:fill="auto"/>
          </w:tcPr>
          <w:p w:rsidR="002112B0" w:rsidRPr="00412C35" w:rsidRDefault="002112B0" w:rsidP="002112B0">
            <w:pPr>
              <w:rPr>
                <w:rFonts w:cs="Microsoft Sans Serif"/>
                <w:b/>
              </w:rPr>
            </w:pPr>
            <w:r w:rsidRPr="00412C35">
              <w:rPr>
                <w:rFonts w:cs="Microsoft Sans Serif"/>
                <w:b/>
              </w:rPr>
              <w:t>Versión</w:t>
            </w:r>
          </w:p>
        </w:tc>
        <w:tc>
          <w:tcPr>
            <w:tcW w:w="2029" w:type="dxa"/>
            <w:shd w:val="clear" w:color="auto" w:fill="auto"/>
          </w:tcPr>
          <w:p w:rsidR="002112B0" w:rsidRPr="00412C35" w:rsidRDefault="002112B0" w:rsidP="002112B0">
            <w:pPr>
              <w:rPr>
                <w:rFonts w:cs="Microsoft Sans Serif"/>
              </w:rPr>
            </w:pPr>
            <w:r>
              <w:rPr>
                <w:rFonts w:cs="Microsoft Sans Serif"/>
              </w:rPr>
              <w:t>2.0</w:t>
            </w:r>
          </w:p>
        </w:tc>
        <w:tc>
          <w:tcPr>
            <w:tcW w:w="1542" w:type="dxa"/>
            <w:shd w:val="clear" w:color="auto" w:fill="auto"/>
          </w:tcPr>
          <w:p w:rsidR="002112B0" w:rsidRPr="00412C35" w:rsidRDefault="002112B0" w:rsidP="002112B0">
            <w:pPr>
              <w:rPr>
                <w:rFonts w:cs="Microsoft Sans Serif"/>
                <w:b/>
              </w:rPr>
            </w:pPr>
            <w:r w:rsidRPr="00412C35">
              <w:rPr>
                <w:rFonts w:cs="Microsoft Sans Serif"/>
                <w:b/>
              </w:rPr>
              <w:t>Categoría</w:t>
            </w:r>
          </w:p>
        </w:tc>
        <w:tc>
          <w:tcPr>
            <w:tcW w:w="2783" w:type="dxa"/>
            <w:shd w:val="clear" w:color="auto" w:fill="auto"/>
          </w:tcPr>
          <w:p w:rsidR="002112B0" w:rsidRPr="00412C35" w:rsidRDefault="002112B0" w:rsidP="002112B0">
            <w:pPr>
              <w:rPr>
                <w:rFonts w:cs="Microsoft Sans Serif"/>
              </w:rPr>
            </w:pPr>
            <w:r>
              <w:rPr>
                <w:rFonts w:cs="Microsoft Sans Serif"/>
              </w:rPr>
              <w:t>Política</w:t>
            </w:r>
          </w:p>
        </w:tc>
      </w:tr>
      <w:tr w:rsidR="002112B0" w:rsidRPr="00412C35" w:rsidTr="002112B0">
        <w:tc>
          <w:tcPr>
            <w:tcW w:w="2134" w:type="dxa"/>
            <w:shd w:val="clear" w:color="auto" w:fill="auto"/>
          </w:tcPr>
          <w:p w:rsidR="002112B0" w:rsidRPr="00412C35" w:rsidRDefault="002112B0" w:rsidP="002112B0">
            <w:pPr>
              <w:rPr>
                <w:rFonts w:cs="Microsoft Sans Serif"/>
                <w:b/>
              </w:rPr>
            </w:pPr>
            <w:r w:rsidRPr="00412C35">
              <w:rPr>
                <w:rFonts w:cs="Microsoft Sans Serif"/>
                <w:b/>
              </w:rPr>
              <w:t>Última actualización</w:t>
            </w:r>
          </w:p>
        </w:tc>
        <w:tc>
          <w:tcPr>
            <w:tcW w:w="2029" w:type="dxa"/>
            <w:shd w:val="clear" w:color="auto" w:fill="auto"/>
          </w:tcPr>
          <w:p w:rsidR="002112B0" w:rsidRPr="00412C35" w:rsidRDefault="002112B0" w:rsidP="002112B0">
            <w:pPr>
              <w:rPr>
                <w:rFonts w:cs="Microsoft Sans Serif"/>
              </w:rPr>
            </w:pPr>
            <w:r>
              <w:rPr>
                <w:rFonts w:cs="Microsoft Sans Serif"/>
              </w:rPr>
              <w:t>27/06/2022</w:t>
            </w:r>
          </w:p>
        </w:tc>
        <w:tc>
          <w:tcPr>
            <w:tcW w:w="1542" w:type="dxa"/>
            <w:shd w:val="clear" w:color="auto" w:fill="auto"/>
          </w:tcPr>
          <w:p w:rsidR="002112B0" w:rsidRPr="00412C35" w:rsidRDefault="002112B0" w:rsidP="002112B0">
            <w:pPr>
              <w:rPr>
                <w:rFonts w:cs="Microsoft Sans Serif"/>
                <w:b/>
              </w:rPr>
            </w:pPr>
            <w:r w:rsidRPr="00412C35">
              <w:rPr>
                <w:rFonts w:cs="Microsoft Sans Serif"/>
                <w:b/>
              </w:rPr>
              <w:t>Estado</w:t>
            </w:r>
          </w:p>
        </w:tc>
        <w:tc>
          <w:tcPr>
            <w:tcW w:w="2783" w:type="dxa"/>
            <w:shd w:val="clear" w:color="auto" w:fill="auto"/>
          </w:tcPr>
          <w:p w:rsidR="002112B0" w:rsidRPr="00412C35" w:rsidRDefault="002112B0" w:rsidP="002112B0">
            <w:pPr>
              <w:rPr>
                <w:rFonts w:cs="Microsoft Sans Serif"/>
              </w:rPr>
            </w:pPr>
          </w:p>
        </w:tc>
      </w:tr>
    </w:tbl>
    <w:p w:rsidR="00C624B2" w:rsidRDefault="00C624B2">
      <w:pPr>
        <w:rPr>
          <w:lang w:val="es-ES"/>
        </w:rPr>
      </w:pPr>
    </w:p>
    <w:p w:rsidR="002112B0" w:rsidRDefault="002112B0">
      <w:pPr>
        <w:rPr>
          <w:lang w:val="es-ES"/>
        </w:rPr>
      </w:pPr>
    </w:p>
    <w:p w:rsidR="002112B0" w:rsidRPr="00412C35" w:rsidRDefault="002112B0" w:rsidP="002112B0">
      <w:pPr>
        <w:pStyle w:val="Ttulo1"/>
        <w:rPr>
          <w:lang w:eastAsia="es-UY"/>
        </w:rPr>
      </w:pPr>
      <w:r w:rsidRPr="06A83B0F">
        <w:rPr>
          <w:lang w:eastAsia="es-UY"/>
        </w:rPr>
        <w:t>Objetivo</w:t>
      </w:r>
    </w:p>
    <w:p w:rsidR="002112B0" w:rsidRDefault="002112B0" w:rsidP="002112B0">
      <w:pPr>
        <w:rPr>
          <w:rFonts w:cs="Microsoft Sans Serif"/>
          <w:lang w:eastAsia="es-UY"/>
        </w:rPr>
      </w:pPr>
    </w:p>
    <w:p w:rsidR="002112B0" w:rsidRPr="00412C35" w:rsidRDefault="002112B0" w:rsidP="002112B0">
      <w:pPr>
        <w:rPr>
          <w:rFonts w:cs="Microsoft Sans Serif"/>
          <w:lang w:eastAsia="es-UY"/>
        </w:rPr>
      </w:pPr>
      <w:r w:rsidRPr="6C156DB6">
        <w:rPr>
          <w:rFonts w:cs="Microsoft Sans Serif"/>
          <w:lang w:eastAsia="es-UY"/>
        </w:rPr>
        <w:t xml:space="preserve">Establecer los lineamientos generales para controlar el acceso físico a las áreas seguras </w:t>
      </w:r>
      <w:r>
        <w:rPr>
          <w:rFonts w:cs="Microsoft Sans Serif"/>
          <w:lang w:eastAsia="es-UY"/>
        </w:rPr>
        <w:t>de la organización</w:t>
      </w:r>
      <w:r w:rsidRPr="6C156DB6">
        <w:rPr>
          <w:rFonts w:cs="Microsoft Sans Serif"/>
          <w:lang w:eastAsia="es-UY"/>
        </w:rPr>
        <w:t>, con el objetivo de minimizar el riesgo de accesos no autorizados.</w:t>
      </w:r>
    </w:p>
    <w:p w:rsidR="002112B0" w:rsidRPr="00412C35" w:rsidRDefault="002112B0" w:rsidP="002112B0">
      <w:pPr>
        <w:rPr>
          <w:rFonts w:cs="Microsoft Sans Serif"/>
          <w:lang w:eastAsia="es-UY"/>
        </w:rPr>
      </w:pPr>
    </w:p>
    <w:p w:rsidR="002112B0" w:rsidRPr="00854DDD" w:rsidRDefault="002112B0" w:rsidP="002112B0">
      <w:pPr>
        <w:pStyle w:val="Ttulo1"/>
        <w:rPr>
          <w:bCs/>
          <w:lang w:eastAsia="es-UY"/>
        </w:rPr>
      </w:pPr>
      <w:r w:rsidRPr="6C156DB6">
        <w:rPr>
          <w:lang w:eastAsia="es-UY"/>
        </w:rPr>
        <w:t>Alcance</w:t>
      </w:r>
    </w:p>
    <w:p w:rsidR="002112B0" w:rsidRDefault="002112B0" w:rsidP="002112B0">
      <w:pPr>
        <w:rPr>
          <w:rFonts w:cs="Microsoft Sans Serif"/>
          <w:lang w:val="es-MX" w:eastAsia="es-UY"/>
        </w:rPr>
      </w:pPr>
    </w:p>
    <w:p w:rsidR="002112B0" w:rsidRDefault="002112B0" w:rsidP="002112B0">
      <w:pPr>
        <w:rPr>
          <w:rFonts w:cs="Microsoft Sans Serif"/>
          <w:lang w:val="es-MX" w:eastAsia="es-UY"/>
        </w:rPr>
      </w:pPr>
      <w:r w:rsidRPr="7A25142C">
        <w:rPr>
          <w:rFonts w:cs="Microsoft Sans Serif"/>
          <w:lang w:val="es-MX" w:eastAsia="es-UY"/>
        </w:rPr>
        <w:t>Esta política aplica a todo el personal, proveedores, visitantes, etc. que necesiten acceso a áreas seguras y tengan la autorización correspondiente.</w:t>
      </w:r>
    </w:p>
    <w:p w:rsidR="002112B0" w:rsidRDefault="002112B0" w:rsidP="002112B0">
      <w:pPr>
        <w:rPr>
          <w:rFonts w:cs="Microsoft Sans Serif"/>
          <w:lang w:eastAsia="es-UY"/>
        </w:rPr>
      </w:pPr>
    </w:p>
    <w:p w:rsidR="002112B0" w:rsidRPr="004A5972" w:rsidRDefault="002112B0" w:rsidP="002112B0">
      <w:pPr>
        <w:pStyle w:val="Ttulo1"/>
        <w:rPr>
          <w:bCs/>
          <w:lang w:eastAsia="es-UY"/>
        </w:rPr>
      </w:pPr>
      <w:r w:rsidRPr="7A25142C">
        <w:rPr>
          <w:lang w:eastAsia="es-UY"/>
        </w:rPr>
        <w:t>Responsabilidades</w:t>
      </w:r>
    </w:p>
    <w:p w:rsidR="002112B0" w:rsidRDefault="002112B0" w:rsidP="002112B0">
      <w:pPr>
        <w:rPr>
          <w:rFonts w:cs="Microsoft Sans Serif"/>
          <w:b/>
          <w:bCs/>
          <w:lang w:eastAsia="es-UY"/>
        </w:rPr>
      </w:pPr>
    </w:p>
    <w:p w:rsidR="002112B0" w:rsidRPr="00412C35" w:rsidRDefault="002112B0" w:rsidP="002112B0">
      <w:pPr>
        <w:rPr>
          <w:rFonts w:cs="Microsoft Sans Serif"/>
          <w:lang w:eastAsia="es-UY"/>
        </w:rPr>
      </w:pPr>
      <w:r w:rsidRPr="00412C35">
        <w:rPr>
          <w:rFonts w:cs="Microsoft Sans Serif"/>
          <w:b/>
          <w:lang w:eastAsia="es-UY"/>
        </w:rPr>
        <w:t>Responsable de seguridad de la información</w:t>
      </w:r>
      <w:r w:rsidRPr="00412C35">
        <w:rPr>
          <w:rFonts w:cs="Microsoft Sans Serif"/>
          <w:lang w:eastAsia="es-UY"/>
        </w:rPr>
        <w:t xml:space="preserve"> es responsable de gestionar la presente política y velar por su cumplimiento.</w:t>
      </w:r>
    </w:p>
    <w:p w:rsidR="002112B0" w:rsidRPr="00412C35" w:rsidRDefault="002112B0" w:rsidP="002112B0">
      <w:pPr>
        <w:rPr>
          <w:rFonts w:cs="Microsoft Sans Serif"/>
          <w:lang w:eastAsia="es-UY"/>
        </w:rPr>
      </w:pPr>
    </w:p>
    <w:p w:rsidR="002112B0" w:rsidRPr="00412C35" w:rsidRDefault="002112B0" w:rsidP="002112B0">
      <w:pPr>
        <w:rPr>
          <w:rFonts w:cs="Microsoft Sans Serif"/>
          <w:lang w:eastAsia="es-UY"/>
        </w:rPr>
      </w:pPr>
      <w:r w:rsidRPr="1716F970">
        <w:rPr>
          <w:rFonts w:cs="Microsoft Sans Serif"/>
          <w:b/>
          <w:bCs/>
          <w:lang w:eastAsia="es-UY"/>
        </w:rPr>
        <w:t xml:space="preserve">Responsable de accesos </w:t>
      </w:r>
      <w:r w:rsidRPr="1716F970">
        <w:rPr>
          <w:rFonts w:cs="Microsoft Sans Serif"/>
          <w:lang w:eastAsia="es-UY"/>
        </w:rPr>
        <w:t>es responsable de</w:t>
      </w:r>
      <w:r w:rsidRPr="1716F970">
        <w:rPr>
          <w:rFonts w:cs="Microsoft Sans Serif"/>
          <w:b/>
          <w:bCs/>
          <w:lang w:eastAsia="es-UY"/>
        </w:rPr>
        <w:t xml:space="preserve"> </w:t>
      </w:r>
      <w:r w:rsidRPr="1716F970">
        <w:rPr>
          <w:rFonts w:cs="Microsoft Sans Serif"/>
          <w:lang w:eastAsia="es-UY"/>
        </w:rPr>
        <w:t>gestionar el control de acceso al área segura y comunicar las asignaciones de los roles entre todas las partes.</w:t>
      </w:r>
    </w:p>
    <w:p w:rsidR="002112B0" w:rsidRPr="00412C35" w:rsidRDefault="002112B0" w:rsidP="002112B0">
      <w:pPr>
        <w:rPr>
          <w:rFonts w:cs="Microsoft Sans Serif"/>
          <w:lang w:eastAsia="es-UY"/>
        </w:rPr>
      </w:pPr>
    </w:p>
    <w:p w:rsidR="002112B0" w:rsidRPr="00412C35" w:rsidRDefault="002112B0" w:rsidP="002112B0">
      <w:pPr>
        <w:rPr>
          <w:rFonts w:cs="Microsoft Sans Serif"/>
          <w:lang w:eastAsia="es-UY"/>
        </w:rPr>
      </w:pPr>
      <w:r w:rsidRPr="1716F970">
        <w:rPr>
          <w:rFonts w:cs="Microsoft Sans Serif"/>
          <w:b/>
          <w:bCs/>
          <w:lang w:eastAsia="es-UY"/>
        </w:rPr>
        <w:t xml:space="preserve">Responsable de la infraestructura </w:t>
      </w:r>
      <w:r w:rsidRPr="1716F970">
        <w:rPr>
          <w:rFonts w:cs="Microsoft Sans Serif"/>
          <w:lang w:eastAsia="es-UY"/>
        </w:rPr>
        <w:t>es responsable de</w:t>
      </w:r>
      <w:r w:rsidRPr="1716F970">
        <w:rPr>
          <w:rFonts w:cs="Microsoft Sans Serif"/>
          <w:b/>
          <w:bCs/>
          <w:lang w:eastAsia="es-UY"/>
        </w:rPr>
        <w:t xml:space="preserve"> </w:t>
      </w:r>
      <w:r w:rsidRPr="1716F970">
        <w:rPr>
          <w:rFonts w:cs="Microsoft Sans Serif"/>
          <w:lang w:eastAsia="es-UY"/>
        </w:rPr>
        <w:t xml:space="preserve">asignar los accesos permanentes y temporales al centro de datos. </w:t>
      </w:r>
    </w:p>
    <w:p w:rsidR="002112B0" w:rsidRPr="00412C35" w:rsidRDefault="002112B0" w:rsidP="002112B0">
      <w:pPr>
        <w:rPr>
          <w:rFonts w:cs="Microsoft Sans Serif"/>
          <w:lang w:eastAsia="es-UY"/>
        </w:rPr>
      </w:pPr>
    </w:p>
    <w:p w:rsidR="002112B0" w:rsidRPr="00412C35" w:rsidRDefault="002112B0" w:rsidP="002112B0">
      <w:pPr>
        <w:rPr>
          <w:rFonts w:cs="Microsoft Sans Serif"/>
          <w:lang w:eastAsia="es-UY"/>
        </w:rPr>
      </w:pPr>
      <w:r w:rsidRPr="7A25142C">
        <w:rPr>
          <w:rFonts w:cs="Microsoft Sans Serif"/>
          <w:b/>
          <w:bCs/>
          <w:lang w:eastAsia="es-UY"/>
        </w:rPr>
        <w:t>Personal con acceso a áreas seguras</w:t>
      </w:r>
      <w:r w:rsidRPr="7A25142C">
        <w:rPr>
          <w:rFonts w:cs="Microsoft Sans Serif"/>
          <w:lang w:eastAsia="es-UY"/>
        </w:rPr>
        <w:t xml:space="preserve"> es responsable de controlar los accesos a áreas seguras, realizar el acompañamiento de los visitantes y controlar las actividades que se llevan a cabo en dichas áreas.</w:t>
      </w:r>
    </w:p>
    <w:p w:rsidR="002112B0" w:rsidRPr="00412C35" w:rsidRDefault="002112B0" w:rsidP="002112B0">
      <w:pPr>
        <w:rPr>
          <w:rFonts w:cs="Microsoft Sans Serif"/>
          <w:lang w:eastAsia="es-UY"/>
        </w:rPr>
      </w:pPr>
    </w:p>
    <w:p w:rsidR="002112B0" w:rsidRDefault="002112B0" w:rsidP="002112B0">
      <w:pPr>
        <w:rPr>
          <w:rFonts w:cs="Microsoft Sans Serif"/>
          <w:lang w:eastAsia="es-UY"/>
        </w:rPr>
      </w:pPr>
      <w:r w:rsidRPr="00412C35">
        <w:rPr>
          <w:rFonts w:cs="Microsoft Sans Serif"/>
          <w:b/>
          <w:lang w:eastAsia="es-UY"/>
        </w:rPr>
        <w:t xml:space="preserve">Personal de tecnología de la información / infraestructura / administración de red / portería </w:t>
      </w:r>
      <w:r w:rsidRPr="00412C35">
        <w:rPr>
          <w:rFonts w:cs="Microsoft Sans Serif"/>
          <w:lang w:eastAsia="es-UY"/>
        </w:rPr>
        <w:t>es responsable por el registro y acompañamiento de los visitantes y revisión de las actividades que realizan en el centro de datos.</w:t>
      </w:r>
    </w:p>
    <w:p w:rsidR="002112B0" w:rsidRPr="00412C35" w:rsidRDefault="002112B0" w:rsidP="002112B0">
      <w:pPr>
        <w:rPr>
          <w:rFonts w:cs="Microsoft Sans Serif"/>
          <w:lang w:eastAsia="es-UY"/>
        </w:rPr>
      </w:pPr>
    </w:p>
    <w:p w:rsidR="002112B0" w:rsidRPr="00412C35" w:rsidRDefault="002112B0" w:rsidP="002112B0">
      <w:pPr>
        <w:pStyle w:val="Ttulo1"/>
        <w:rPr>
          <w:lang w:eastAsia="es-UY"/>
        </w:rPr>
      </w:pPr>
      <w:r w:rsidRPr="06A83B0F">
        <w:rPr>
          <w:lang w:eastAsia="es-UY"/>
        </w:rPr>
        <w:t>Descripción</w:t>
      </w:r>
    </w:p>
    <w:p w:rsidR="002112B0" w:rsidRDefault="002112B0" w:rsidP="002112B0">
      <w:pPr>
        <w:rPr>
          <w:rFonts w:cs="Microsoft Sans Serif"/>
          <w:lang w:eastAsia="es-UY"/>
        </w:rPr>
      </w:pPr>
    </w:p>
    <w:p w:rsidR="002112B0" w:rsidRPr="00412C35" w:rsidRDefault="002112B0" w:rsidP="002112B0">
      <w:pPr>
        <w:rPr>
          <w:rFonts w:cs="Microsoft Sans Serif"/>
          <w:lang w:eastAsia="es-UY"/>
        </w:rPr>
      </w:pPr>
      <w:r w:rsidRPr="7A25142C">
        <w:rPr>
          <w:rFonts w:cs="Microsoft Sans Serif"/>
          <w:lang w:eastAsia="es-UY"/>
        </w:rPr>
        <w:t xml:space="preserve">Se debe contar con un procedimiento formal para gestionar y revisar periódicamente, los accesos a las áreas seguras. El acceso a áreas seguras se deberá conceder únicamente por motivos específicos y autorizados. </w:t>
      </w:r>
    </w:p>
    <w:p w:rsidR="002112B0" w:rsidRPr="00412C35" w:rsidRDefault="002112B0" w:rsidP="002112B0">
      <w:pPr>
        <w:rPr>
          <w:rFonts w:cs="Microsoft Sans Serif"/>
          <w:b/>
          <w:lang w:eastAsia="es-UY"/>
        </w:rPr>
      </w:pPr>
    </w:p>
    <w:p w:rsidR="002112B0" w:rsidRPr="00412C35" w:rsidRDefault="002112B0" w:rsidP="002112B0">
      <w:pPr>
        <w:rPr>
          <w:rFonts w:cs="Microsoft Sans Serif"/>
          <w:b/>
          <w:lang w:eastAsia="es-UY"/>
        </w:rPr>
      </w:pPr>
      <w:r w:rsidRPr="06A83B0F">
        <w:rPr>
          <w:rFonts w:cs="Microsoft Sans Serif"/>
          <w:b/>
          <w:bCs/>
          <w:lang w:eastAsia="es-UY"/>
        </w:rPr>
        <w:lastRenderedPageBreak/>
        <w:t>Gestión de accesos</w:t>
      </w:r>
    </w:p>
    <w:p w:rsidR="002112B0" w:rsidRDefault="002112B0" w:rsidP="002112B0">
      <w:pPr>
        <w:rPr>
          <w:rFonts w:cs="Microsoft Sans Serif"/>
          <w:lang w:eastAsia="es-UY"/>
        </w:rPr>
      </w:pPr>
    </w:p>
    <w:p w:rsidR="002112B0" w:rsidRPr="00412C35" w:rsidRDefault="002112B0" w:rsidP="002112B0">
      <w:pPr>
        <w:rPr>
          <w:rFonts w:cs="Microsoft Sans Serif"/>
          <w:lang w:eastAsia="es-UY"/>
        </w:rPr>
      </w:pPr>
      <w:r w:rsidRPr="1716F970">
        <w:rPr>
          <w:rFonts w:cs="Microsoft Sans Serif"/>
          <w:lang w:eastAsia="es-UY"/>
        </w:rPr>
        <w:t>Los accesos de tipo permanente deben ser asignados por el responsable de accesos, a aquel personal que así lo requiera en base a requisitos basados en su función en</w:t>
      </w:r>
      <w:r>
        <w:rPr>
          <w:rFonts w:cs="Microsoft Sans Serif"/>
          <w:lang w:eastAsia="es-UY"/>
        </w:rPr>
        <w:t xml:space="preserve"> la organización</w:t>
      </w:r>
      <w:r w:rsidRPr="1716F970">
        <w:rPr>
          <w:rFonts w:cs="Microsoft Sans Serif"/>
          <w:lang w:eastAsia="es-UY"/>
        </w:rPr>
        <w:t>.</w:t>
      </w:r>
    </w:p>
    <w:p w:rsidR="002112B0" w:rsidRPr="00412C35" w:rsidRDefault="002112B0" w:rsidP="002112B0">
      <w:pPr>
        <w:rPr>
          <w:rFonts w:cs="Microsoft Sans Serif"/>
          <w:lang w:eastAsia="es-UY"/>
        </w:rPr>
      </w:pPr>
    </w:p>
    <w:p w:rsidR="002112B0" w:rsidRPr="00412C35" w:rsidRDefault="002112B0" w:rsidP="002112B0">
      <w:pPr>
        <w:rPr>
          <w:rFonts w:cs="Microsoft Sans Serif"/>
          <w:lang w:eastAsia="es-UY"/>
        </w:rPr>
      </w:pPr>
      <w:r w:rsidRPr="1716F970">
        <w:rPr>
          <w:rFonts w:cs="Microsoft Sans Serif"/>
          <w:lang w:eastAsia="es-UY"/>
        </w:rPr>
        <w:t>Los accesos de tipo temporal, por ejemplo, para el caso de proveedores externos y contratistas, deben ser solicitados al responsable de accesos y autorizados por el responsable de seguridad de la información y se debe proveer al menos la siguiente información: nombre, apellido, cédula de identidad, empresa, fecha de inicio de acceso temporal, fecha fin de acceso temporal, motivo. Los visitantes temporales que requieran acceso a áreas seguras o centros de datos deberán permanecer acompañados de personal con permisos de acceso y portar una identificación visible.</w:t>
      </w:r>
    </w:p>
    <w:p w:rsidR="002112B0" w:rsidRPr="00412C35" w:rsidRDefault="002112B0" w:rsidP="002112B0">
      <w:pPr>
        <w:rPr>
          <w:rFonts w:cs="Microsoft Sans Serif"/>
          <w:lang w:eastAsia="es-UY"/>
        </w:rPr>
      </w:pPr>
    </w:p>
    <w:p w:rsidR="002112B0" w:rsidRPr="00412C35" w:rsidRDefault="002112B0" w:rsidP="002112B0">
      <w:pPr>
        <w:rPr>
          <w:rFonts w:cs="Microsoft Sans Serif"/>
          <w:lang w:eastAsia="es-UY"/>
        </w:rPr>
      </w:pPr>
      <w:r w:rsidRPr="7A25142C">
        <w:rPr>
          <w:rFonts w:cs="Microsoft Sans Serif"/>
          <w:lang w:eastAsia="es-UY"/>
        </w:rPr>
        <w:t>En el caso del centro de datos, se debe registrar la visita en una bitácora de ingresos que deberá contener al menos la siguiente información: fecha, nombre, apellido, cédula de identidad, empresa, hora de entrada, hora de salida, nombre y apellido del funcionario que lo acompaña.</w:t>
      </w:r>
    </w:p>
    <w:p w:rsidR="002112B0" w:rsidRPr="00412C35" w:rsidRDefault="002112B0" w:rsidP="002112B0">
      <w:pPr>
        <w:rPr>
          <w:rFonts w:cs="Microsoft Sans Serif"/>
          <w:lang w:eastAsia="es-UY"/>
        </w:rPr>
      </w:pPr>
    </w:p>
    <w:p w:rsidR="002112B0" w:rsidRPr="00412C35" w:rsidRDefault="002112B0" w:rsidP="002112B0">
      <w:pPr>
        <w:rPr>
          <w:rFonts w:cs="Microsoft Sans Serif"/>
          <w:lang w:eastAsia="es-UY"/>
        </w:rPr>
      </w:pPr>
      <w:r w:rsidRPr="00412C35">
        <w:rPr>
          <w:rFonts w:cs="Microsoft Sans Serif"/>
          <w:lang w:eastAsia="es-UY"/>
        </w:rPr>
        <w:t>En relación al acceso al centro de datos, se deberá cumplir con lo establecido a continuación.</w:t>
      </w:r>
    </w:p>
    <w:p w:rsidR="002112B0" w:rsidRPr="00412C35" w:rsidRDefault="002112B0" w:rsidP="002112B0">
      <w:pPr>
        <w:rPr>
          <w:rFonts w:cs="Microsoft Sans Serif"/>
          <w:lang w:eastAsia="es-UY"/>
        </w:rPr>
      </w:pPr>
    </w:p>
    <w:p w:rsidR="002112B0" w:rsidRPr="00412C35" w:rsidRDefault="002112B0" w:rsidP="002112B0">
      <w:pPr>
        <w:rPr>
          <w:rFonts w:eastAsia="Times New Roman" w:cs="Microsoft Sans Serif"/>
          <w:b/>
          <w:color w:val="000000"/>
          <w:lang w:eastAsia="es-UY"/>
        </w:rPr>
      </w:pPr>
      <w:r w:rsidRPr="00412C35">
        <w:rPr>
          <w:rFonts w:eastAsia="Times New Roman" w:cs="Microsoft Sans Serif"/>
          <w:b/>
          <w:color w:val="000000"/>
          <w:lang w:eastAsia="es-UY"/>
        </w:rPr>
        <w:t>Sistema de control de acceso</w:t>
      </w:r>
    </w:p>
    <w:p w:rsidR="002112B0" w:rsidRPr="00412C35" w:rsidRDefault="002112B0" w:rsidP="002112B0">
      <w:pPr>
        <w:pStyle w:val="Prrafodelista"/>
        <w:numPr>
          <w:ilvl w:val="0"/>
          <w:numId w:val="1"/>
        </w:numPr>
        <w:rPr>
          <w:rFonts w:eastAsia="Times New Roman" w:cs="Microsoft Sans Serif"/>
          <w:color w:val="000000"/>
          <w:lang w:eastAsia="es-UY"/>
        </w:rPr>
      </w:pPr>
      <w:r w:rsidRPr="06A83B0F">
        <w:rPr>
          <w:rFonts w:eastAsia="Times New Roman" w:cs="Microsoft Sans Serif"/>
          <w:color w:val="000000" w:themeColor="text1"/>
          <w:lang w:eastAsia="es-UY"/>
        </w:rPr>
        <w:t xml:space="preserve">El acceso al centro de datos deberá realizarse mediante un sistema de autónomo de control de acceso, </w:t>
      </w:r>
      <w:r>
        <w:rPr>
          <w:rFonts w:eastAsia="Times New Roman" w:cs="Microsoft Sans Serif"/>
          <w:color w:val="000000" w:themeColor="text1"/>
          <w:lang w:eastAsia="es-UY"/>
        </w:rPr>
        <w:t xml:space="preserve">por ejemplo, </w:t>
      </w:r>
      <w:r w:rsidRPr="06A83B0F">
        <w:rPr>
          <w:rFonts w:eastAsia="Times New Roman" w:cs="Microsoft Sans Serif"/>
          <w:color w:val="000000" w:themeColor="text1"/>
          <w:lang w:eastAsia="es-UY"/>
        </w:rPr>
        <w:t>con lectores de tarjetas magnéticas, identificación por radiofrecuencia (RFID) o sistemas biométricos</w:t>
      </w:r>
    </w:p>
    <w:p w:rsidR="002112B0" w:rsidRPr="00412C35" w:rsidRDefault="002112B0" w:rsidP="002112B0">
      <w:pPr>
        <w:pStyle w:val="Prrafodelista"/>
        <w:numPr>
          <w:ilvl w:val="0"/>
          <w:numId w:val="1"/>
        </w:numPr>
        <w:rPr>
          <w:rFonts w:eastAsia="Times New Roman" w:cs="Microsoft Sans Serif"/>
          <w:color w:val="000000"/>
          <w:lang w:eastAsia="es-UY"/>
        </w:rPr>
      </w:pPr>
      <w:r w:rsidRPr="00412C35">
        <w:rPr>
          <w:rFonts w:eastAsia="Times New Roman" w:cs="Microsoft Sans Serif"/>
          <w:color w:val="000000"/>
          <w:lang w:eastAsia="es-UY"/>
        </w:rPr>
        <w:t xml:space="preserve">El sistema de control de acceso </w:t>
      </w:r>
      <w:r>
        <w:rPr>
          <w:rFonts w:eastAsia="Times New Roman" w:cs="Microsoft Sans Serif"/>
          <w:color w:val="000000"/>
          <w:lang w:eastAsia="es-UY"/>
        </w:rPr>
        <w:t>puede</w:t>
      </w:r>
      <w:r w:rsidRPr="00412C35">
        <w:rPr>
          <w:rFonts w:eastAsia="Times New Roman" w:cs="Microsoft Sans Serif"/>
          <w:color w:val="000000"/>
          <w:lang w:eastAsia="es-UY"/>
        </w:rPr>
        <w:t xml:space="preserve"> ser administrado remotamente y debe mantener información histórica de accesos al centro de datos</w:t>
      </w:r>
    </w:p>
    <w:p w:rsidR="002112B0" w:rsidRPr="00412C35" w:rsidRDefault="002112B0" w:rsidP="002112B0">
      <w:pPr>
        <w:pStyle w:val="Prrafodelista"/>
        <w:numPr>
          <w:ilvl w:val="0"/>
          <w:numId w:val="1"/>
        </w:numPr>
        <w:rPr>
          <w:rFonts w:eastAsia="Times New Roman" w:cs="Microsoft Sans Serif"/>
          <w:color w:val="000000"/>
          <w:lang w:eastAsia="es-UY"/>
        </w:rPr>
      </w:pPr>
      <w:r w:rsidRPr="00412C35">
        <w:rPr>
          <w:rFonts w:eastAsia="Times New Roman" w:cs="Microsoft Sans Serif"/>
          <w:color w:val="000000"/>
          <w:lang w:eastAsia="es-UY"/>
        </w:rPr>
        <w:t>Se debe contar con un sistema cerrado de TV</w:t>
      </w:r>
    </w:p>
    <w:p w:rsidR="002112B0" w:rsidRPr="00412C35" w:rsidRDefault="002112B0" w:rsidP="002112B0">
      <w:pPr>
        <w:rPr>
          <w:rFonts w:eastAsia="Times New Roman" w:cs="Microsoft Sans Serif"/>
          <w:b/>
          <w:color w:val="000000"/>
          <w:lang w:eastAsia="es-UY"/>
        </w:rPr>
      </w:pPr>
      <w:r w:rsidRPr="00412C35">
        <w:rPr>
          <w:rFonts w:eastAsia="Times New Roman" w:cs="Microsoft Sans Serif"/>
          <w:b/>
          <w:color w:val="000000"/>
          <w:lang w:eastAsia="es-UY"/>
        </w:rPr>
        <w:t>Revisión de accesos al centro de datos</w:t>
      </w:r>
    </w:p>
    <w:p w:rsidR="002112B0" w:rsidRPr="00412C35" w:rsidRDefault="002112B0" w:rsidP="002112B0">
      <w:pPr>
        <w:pStyle w:val="Prrafodelista"/>
        <w:numPr>
          <w:ilvl w:val="0"/>
          <w:numId w:val="2"/>
        </w:numPr>
        <w:rPr>
          <w:rFonts w:eastAsia="Times New Roman" w:cs="Microsoft Sans Serif"/>
          <w:color w:val="000000"/>
          <w:lang w:eastAsia="es-UY"/>
        </w:rPr>
      </w:pPr>
      <w:r w:rsidRPr="00412C35">
        <w:rPr>
          <w:rFonts w:eastAsia="Times New Roman" w:cs="Microsoft Sans Serif"/>
          <w:color w:val="000000"/>
          <w:lang w:eastAsia="es-UY"/>
        </w:rPr>
        <w:t>Se debe establecer un procedimiento formal de revisión periódica de los accesos al centro de datos que contemple la información del sistema de control de acceso, el registro de ingresos al centro de datos, el personal con acceso permanente y con acceso temporal.</w:t>
      </w:r>
    </w:p>
    <w:p w:rsidR="002112B0" w:rsidRPr="00412C35" w:rsidRDefault="002112B0" w:rsidP="002112B0">
      <w:pPr>
        <w:rPr>
          <w:rFonts w:eastAsia="Times New Roman" w:cs="Microsoft Sans Serif"/>
          <w:b/>
          <w:color w:val="000000"/>
          <w:lang w:eastAsia="es-UY"/>
        </w:rPr>
      </w:pPr>
      <w:r w:rsidRPr="00412C35">
        <w:rPr>
          <w:rFonts w:eastAsia="Times New Roman" w:cs="Microsoft Sans Serif"/>
          <w:b/>
          <w:color w:val="000000"/>
          <w:lang w:eastAsia="es-UY"/>
        </w:rPr>
        <w:t>Medidas de seguridad interna</w:t>
      </w:r>
    </w:p>
    <w:p w:rsidR="002112B0" w:rsidRPr="00412C35" w:rsidRDefault="002112B0" w:rsidP="002112B0">
      <w:pPr>
        <w:pStyle w:val="Prrafodelista"/>
        <w:numPr>
          <w:ilvl w:val="0"/>
          <w:numId w:val="3"/>
        </w:numPr>
        <w:rPr>
          <w:rFonts w:eastAsia="Times New Roman" w:cs="Microsoft Sans Serif"/>
          <w:color w:val="000000"/>
          <w:lang w:eastAsia="es-UY"/>
        </w:rPr>
      </w:pPr>
      <w:r w:rsidRPr="00412C35">
        <w:rPr>
          <w:rFonts w:eastAsia="Times New Roman" w:cs="Microsoft Sans Serif"/>
          <w:color w:val="000000"/>
          <w:lang w:eastAsia="es-UY"/>
        </w:rPr>
        <w:t xml:space="preserve">Se prohíbe el ingreso al centro de datos con material combustible, líquidos, productos volátiles, y todo producto o sustancia que pudiera ocasionar una reacción química perjudicial para la infraestructura del centro de datos </w:t>
      </w:r>
    </w:p>
    <w:p w:rsidR="002112B0" w:rsidRPr="00412C35" w:rsidRDefault="002112B0" w:rsidP="002112B0">
      <w:pPr>
        <w:pStyle w:val="Prrafodelista"/>
        <w:numPr>
          <w:ilvl w:val="0"/>
          <w:numId w:val="3"/>
        </w:numPr>
        <w:rPr>
          <w:rFonts w:eastAsia="Times New Roman" w:cs="Microsoft Sans Serif"/>
          <w:color w:val="000000"/>
          <w:lang w:eastAsia="es-UY"/>
        </w:rPr>
      </w:pPr>
      <w:r w:rsidRPr="00412C35">
        <w:rPr>
          <w:rFonts w:eastAsia="Times New Roman" w:cs="Microsoft Sans Serif"/>
          <w:color w:val="000000"/>
          <w:lang w:eastAsia="es-UY"/>
        </w:rPr>
        <w:t>Los pasillos de circulación interna deben mantenerse despejados de todo objeto.</w:t>
      </w:r>
    </w:p>
    <w:p w:rsidR="00C624B2" w:rsidRDefault="00C624B2">
      <w:pPr>
        <w:rPr>
          <w:lang w:val="es-ES"/>
        </w:rPr>
      </w:pPr>
      <w:r>
        <w:rPr>
          <w:lang w:val="es-ES"/>
        </w:rPr>
        <w:br w:type="page"/>
      </w:r>
    </w:p>
    <w:p w:rsidR="00C624B2" w:rsidRPr="004A7B1C" w:rsidRDefault="00C624B2" w:rsidP="00C624B2">
      <w:pPr>
        <w:pStyle w:val="Ttulo1"/>
        <w:rPr>
          <w:rFonts w:cs="Microsoft Sans Serif"/>
          <w:lang w:eastAsia="es-UY"/>
        </w:rPr>
      </w:pPr>
      <w:r w:rsidRPr="00102E06">
        <w:rPr>
          <w:lang w:eastAsia="es-UY"/>
        </w:rPr>
        <w:lastRenderedPageBreak/>
        <w:t>Cumplimiento</w:t>
      </w:r>
    </w:p>
    <w:p w:rsidR="002112B0" w:rsidRDefault="002112B0" w:rsidP="00C624B2">
      <w:pPr>
        <w:rPr>
          <w:rFonts w:cs="Microsoft Sans Serif"/>
        </w:rPr>
      </w:pPr>
    </w:p>
    <w:p w:rsidR="00C624B2" w:rsidRDefault="00C624B2" w:rsidP="00C624B2">
      <w:pPr>
        <w:rPr>
          <w:rFonts w:cs="Microsoft Sans Serif"/>
          <w:lang w:eastAsia="es-UY"/>
        </w:rPr>
      </w:pPr>
      <w:r w:rsidRPr="762ADBE3">
        <w:rPr>
          <w:rFonts w:cs="Microsoft Sans Serif"/>
        </w:rPr>
        <w:t>Se destaca que el incumplimiento de la presente política aumenta la exposición de la información y el riesgo de tener un incidente de seguridad de la información.</w:t>
      </w:r>
      <w:r w:rsidRPr="762ADBE3">
        <w:rPr>
          <w:rFonts w:cs="Microsoft Sans Serif"/>
          <w:lang w:eastAsia="es-UY"/>
        </w:rPr>
        <w:t xml:space="preserve"> Ante la verificación de un incumplimiento la Dirección podrá tomar las medidas que se considere pertinentes, a efectos de darle el debido cumplimiento. </w:t>
      </w:r>
    </w:p>
    <w:p w:rsidR="00C624B2" w:rsidRDefault="00C624B2" w:rsidP="00C624B2">
      <w:pPr>
        <w:rPr>
          <w:rFonts w:eastAsiaTheme="majorEastAsia" w:cstheme="majorBidi"/>
          <w:b/>
          <w:color w:val="374C92"/>
          <w:sz w:val="28"/>
          <w:szCs w:val="32"/>
          <w:lang w:eastAsia="es-UY"/>
        </w:rPr>
      </w:pPr>
    </w:p>
    <w:p w:rsidR="00C624B2" w:rsidRPr="00412C35" w:rsidRDefault="00C624B2" w:rsidP="00C624B2">
      <w:pPr>
        <w:pStyle w:val="Ttulo1"/>
        <w:rPr>
          <w:lang w:eastAsia="es-UY"/>
        </w:rPr>
      </w:pPr>
      <w:r w:rsidRPr="00412C35">
        <w:rPr>
          <w:lang w:eastAsia="es-UY"/>
        </w:rPr>
        <w:t>Historial de revisiones</w:t>
      </w:r>
    </w:p>
    <w:p w:rsidR="00C624B2" w:rsidRPr="00412C35" w:rsidRDefault="00C624B2" w:rsidP="00C624B2">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C624B2" w:rsidRPr="00412C35" w:rsidTr="00A16294">
        <w:trPr>
          <w:trHeight w:val="448"/>
        </w:trPr>
        <w:tc>
          <w:tcPr>
            <w:tcW w:w="217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C624B2" w:rsidRPr="00412C35" w:rsidTr="00A16294">
        <w:trPr>
          <w:trHeight w:val="469"/>
        </w:trPr>
        <w:tc>
          <w:tcPr>
            <w:tcW w:w="2178" w:type="dxa"/>
            <w:shd w:val="clear" w:color="auto" w:fill="auto"/>
          </w:tcPr>
          <w:p w:rsidR="00C624B2" w:rsidRPr="00412C35" w:rsidRDefault="00C624B2" w:rsidP="00A16294">
            <w:pPr>
              <w:rPr>
                <w:rFonts w:eastAsia="Times New Roman" w:cs="Microsoft Sans Serif"/>
                <w:bCs/>
                <w:color w:val="000000"/>
                <w:lang w:eastAsia="es-UY"/>
              </w:rPr>
            </w:pPr>
          </w:p>
        </w:tc>
        <w:tc>
          <w:tcPr>
            <w:tcW w:w="2070" w:type="dxa"/>
            <w:shd w:val="clear" w:color="auto" w:fill="auto"/>
          </w:tcPr>
          <w:p w:rsidR="00C624B2" w:rsidRPr="00412C35" w:rsidRDefault="00C624B2" w:rsidP="00A16294">
            <w:pPr>
              <w:rPr>
                <w:rFonts w:eastAsia="Times New Roman" w:cs="Microsoft Sans Serif"/>
                <w:bCs/>
                <w:color w:val="000000"/>
                <w:lang w:eastAsia="es-UY"/>
              </w:rPr>
            </w:pPr>
          </w:p>
        </w:tc>
        <w:tc>
          <w:tcPr>
            <w:tcW w:w="5328" w:type="dxa"/>
            <w:shd w:val="clear" w:color="auto" w:fill="auto"/>
          </w:tcPr>
          <w:p w:rsidR="00C624B2" w:rsidRPr="00412C35" w:rsidRDefault="00C624B2" w:rsidP="00A16294">
            <w:pPr>
              <w:rPr>
                <w:rFonts w:eastAsia="Times New Roman" w:cs="Microsoft Sans Serif"/>
                <w:bCs/>
                <w:color w:val="000000"/>
                <w:lang w:eastAsia="es-UY"/>
              </w:rPr>
            </w:pPr>
          </w:p>
        </w:tc>
      </w:tr>
    </w:tbl>
    <w:p w:rsidR="00C624B2" w:rsidRPr="00412C35" w:rsidRDefault="00C624B2" w:rsidP="00C624B2">
      <w:pPr>
        <w:rPr>
          <w:rFonts w:eastAsia="Times New Roman" w:cs="Microsoft Sans Serif"/>
          <w:b/>
          <w:bCs/>
          <w:lang w:eastAsia="es-UY"/>
        </w:rPr>
      </w:pPr>
    </w:p>
    <w:p w:rsidR="00C624B2" w:rsidRDefault="00C624B2" w:rsidP="00C624B2">
      <w:pPr>
        <w:rPr>
          <w:lang w:val="es-ES"/>
        </w:rPr>
      </w:pPr>
      <w:r>
        <w:rPr>
          <w:lang w:val="es-ES"/>
        </w:rPr>
        <w:br w:type="page"/>
      </w: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D38B4" w:rsidRDefault="000D38B4">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82091" w:rsidRDefault="00082091">
      <w:pPr>
        <w:rPr>
          <w:lang w:val="es-ES"/>
        </w:rPr>
      </w:pPr>
    </w:p>
    <w:p w:rsidR="000D38B4" w:rsidRDefault="000D38B4">
      <w:pPr>
        <w:rPr>
          <w:lang w:val="es-ES"/>
        </w:rPr>
      </w:pPr>
    </w:p>
    <w:p w:rsidR="00581ADB" w:rsidRDefault="00581ADB">
      <w:pPr>
        <w:rPr>
          <w:lang w:val="es-ES"/>
        </w:rPr>
      </w:pPr>
    </w:p>
    <w:p w:rsidR="000D38B4" w:rsidRDefault="00082091" w:rsidP="00082091">
      <w:pPr>
        <w:ind w:left="-1560"/>
        <w:rPr>
          <w:lang w:val="es-ES"/>
        </w:rPr>
      </w:pPr>
      <w:r>
        <w:rPr>
          <w:noProof/>
          <w:lang w:val="es-UY" w:eastAsia="es-UY"/>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07" w:rsidRDefault="001B0F07" w:rsidP="000D38B4">
      <w:r>
        <w:separator/>
      </w:r>
    </w:p>
  </w:endnote>
  <w:endnote w:type="continuationSeparator" w:id="0">
    <w:p w:rsidR="001B0F07" w:rsidRDefault="001B0F07"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altName w:val="Courier New"/>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07" w:rsidRDefault="001B0F07" w:rsidP="000D38B4">
      <w:r>
        <w:separator/>
      </w:r>
    </w:p>
  </w:footnote>
  <w:footnote w:type="continuationSeparator" w:id="0">
    <w:p w:rsidR="001B0F07" w:rsidRDefault="001B0F07" w:rsidP="000D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43B"/>
    <w:multiLevelType w:val="hybridMultilevel"/>
    <w:tmpl w:val="53ECE8B4"/>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26887888"/>
    <w:multiLevelType w:val="hybridMultilevel"/>
    <w:tmpl w:val="53ECE8B4"/>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584D50A9"/>
    <w:multiLevelType w:val="hybridMultilevel"/>
    <w:tmpl w:val="53ECE8B4"/>
    <w:lvl w:ilvl="0" w:tplc="380A0019">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B0"/>
    <w:rsid w:val="00082091"/>
    <w:rsid w:val="000D38B4"/>
    <w:rsid w:val="0011079F"/>
    <w:rsid w:val="001B0F07"/>
    <w:rsid w:val="002112B0"/>
    <w:rsid w:val="00365975"/>
    <w:rsid w:val="003B1C56"/>
    <w:rsid w:val="00581ADB"/>
    <w:rsid w:val="005F5AD5"/>
    <w:rsid w:val="0063230A"/>
    <w:rsid w:val="00862773"/>
    <w:rsid w:val="00AE1594"/>
    <w:rsid w:val="00B52E01"/>
    <w:rsid w:val="00C15334"/>
    <w:rsid w:val="00C624B2"/>
    <w:rsid w:val="00C92891"/>
    <w:rsid w:val="762ADB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46E3C6C0-B351-4CE3-8E06-803D0C41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paragraph" w:styleId="Ttulo2">
    <w:name w:val="heading 2"/>
    <w:basedOn w:val="Normal"/>
    <w:next w:val="Normal"/>
    <w:link w:val="Ttulo2Car"/>
    <w:uiPriority w:val="9"/>
    <w:semiHidden/>
    <w:unhideWhenUsed/>
    <w:qFormat/>
    <w:rsid w:val="002112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Ttulo2Car">
    <w:name w:val="Título 2 Car"/>
    <w:basedOn w:val="Fuentedeprrafopredeter"/>
    <w:link w:val="Ttulo2"/>
    <w:uiPriority w:val="9"/>
    <w:semiHidden/>
    <w:rsid w:val="002112B0"/>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2112B0"/>
    <w:pPr>
      <w:spacing w:after="160" w:line="256" w:lineRule="auto"/>
      <w:ind w:left="720"/>
      <w:contextualSpacing/>
    </w:pPr>
    <w:rPr>
      <w:rFonts w:ascii="Microsoft Sans Serif" w:eastAsia="Calibri" w:hAnsi="Microsoft Sans Serif" w:cs="Times New Roman"/>
      <w:sz w:val="22"/>
      <w:szCs w:val="2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na.ferreira\Downloads\template%20Politica%20MCU.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54D32F41C0C4BBBB136A0AB5ED2EB" ma:contentTypeVersion="15" ma:contentTypeDescription="Create a new document." ma:contentTypeScope="" ma:versionID="b13c572baa55fae6c81febbaece086e9">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d76db151b5762833b388d1137e832570"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6B52A-76DC-4447-9FBE-BA2C156FEB1B}">
  <ds:schemaRefs>
    <ds:schemaRef ds:uri="http://schemas.microsoft.com/sharepoint/v3/contenttype/forms"/>
  </ds:schemaRefs>
</ds:datastoreItem>
</file>

<file path=customXml/itemProps2.xml><?xml version="1.0" encoding="utf-8"?>
<ds:datastoreItem xmlns:ds="http://schemas.openxmlformats.org/officeDocument/2006/customXml" ds:itemID="{60409DAD-D400-496F-908C-4AAA8575D86E}">
  <ds:schemaRefs>
    <ds:schemaRef ds:uri="http://schemas.microsoft.com/office/2006/metadata/properties"/>
    <ds:schemaRef ds:uri="http://schemas.microsoft.com/office/infopath/2007/PartnerControls"/>
    <ds:schemaRef ds:uri="b1f0de35-1437-4539-8539-632ee4ed0d3b"/>
    <ds:schemaRef ds:uri="1d36ff73-39f8-44c4-a830-f302c958ceff"/>
  </ds:schemaRefs>
</ds:datastoreItem>
</file>

<file path=customXml/itemProps3.xml><?xml version="1.0" encoding="utf-8"?>
<ds:datastoreItem xmlns:ds="http://schemas.openxmlformats.org/officeDocument/2006/customXml" ds:itemID="{3F97175F-9E7E-4033-AE27-2D5BA6F6DAE2}"/>
</file>

<file path=docProps/app.xml><?xml version="1.0" encoding="utf-8"?>
<Properties xmlns="http://schemas.openxmlformats.org/officeDocument/2006/extended-properties" xmlns:vt="http://schemas.openxmlformats.org/officeDocument/2006/docPropsVTypes">
  <Template>template Politica MCU.dotx</Template>
  <TotalTime>0</TotalTime>
  <Pages>6</Pages>
  <Words>742</Words>
  <Characters>4083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Ferreira</dc:creator>
  <cp:keywords/>
  <dc:description/>
  <cp:lastModifiedBy>Silvina Ferreira</cp:lastModifiedBy>
  <cp:revision>1</cp:revision>
  <dcterms:created xsi:type="dcterms:W3CDTF">2022-06-28T16:17:00Z</dcterms:created>
  <dcterms:modified xsi:type="dcterms:W3CDTF">2022-06-28T16:20:00Z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y fmtid="{D5CDD505-2E9C-101B-9397-08002B2CF9AE}" pid="3" name="MediaServiceImageTags">
    <vt:lpwstr/>
  </property>
</Properties>
</file>