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0D38B4" w:rsidP="000D38B4">
          <w:pPr>
            <w:ind w:left="-1701"/>
          </w:pPr>
        </w:p>
        <w:p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>
          <w:pPr>
            <w:rPr>
              <w:lang w:val="es-ES"/>
            </w:rPr>
          </w:pPr>
        </w:p>
        <w:p w:rsidR="000D38B4" w:rsidRDefault="000D38B4" w:rsidP="00AE1594">
          <w:pPr>
            <w:jc w:val="center"/>
            <w:rPr>
              <w:lang w:val="es-ES"/>
            </w:rPr>
          </w:pPr>
        </w:p>
        <w:p w:rsidR="000D38B4" w:rsidRDefault="00CC698C" w:rsidP="00AE1594">
          <w:pPr>
            <w:rPr>
              <w:lang w:val="es-ES"/>
            </w:rPr>
          </w:pPr>
        </w:p>
      </w:sdtContent>
    </w:sdt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Pr="000D38B4" w:rsidRDefault="000D38B4">
      <w:pPr>
        <w:rPr>
          <w:color w:val="05418E"/>
          <w:lang w:val="es-ES"/>
        </w:rPr>
      </w:pPr>
    </w:p>
    <w:p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:rsidR="000D38B4" w:rsidRDefault="000D38B4">
      <w:pPr>
        <w:rPr>
          <w:lang w:val="es-ES"/>
        </w:rPr>
      </w:pPr>
    </w:p>
    <w:p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:rsidR="000D38B4" w:rsidRPr="000D38B4" w:rsidRDefault="000D38B4">
      <w:pPr>
        <w:rPr>
          <w:color w:val="262626" w:themeColor="text1" w:themeTint="D9"/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0D38B4" w:rsidRDefault="000D38B4">
      <w:pPr>
        <w:rPr>
          <w:lang w:val="es-ES"/>
        </w:rPr>
      </w:pPr>
    </w:p>
    <w:p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A4513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"/>
        </w:rPr>
      </w:pPr>
      <w:bookmarkStart w:id="0" w:name="_GoBack"/>
      <w:r w:rsidRPr="00A4513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ES"/>
        </w:rPr>
        <w:lastRenderedPageBreak/>
        <w:t>Política de Cumplimiento</w:t>
      </w:r>
    </w:p>
    <w:bookmarkEnd w:id="0"/>
    <w:p w:rsidR="00A45135" w:rsidRDefault="00A4513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A45135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:rsidTr="00A16294">
        <w:tc>
          <w:tcPr>
            <w:tcW w:w="2161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:rsidR="00C624B2" w:rsidRPr="00412C35" w:rsidRDefault="00A45135" w:rsidP="00A16294">
            <w:pPr>
              <w:rPr>
                <w:rFonts w:cs="Microsoft Sans Serif"/>
              </w:rPr>
            </w:pPr>
            <w:r w:rsidRPr="13CF992B">
              <w:rPr>
                <w:rFonts w:cs="Microsoft Sans Serif"/>
              </w:rPr>
              <w:t>27/06/2022</w:t>
            </w:r>
          </w:p>
        </w:tc>
        <w:tc>
          <w:tcPr>
            <w:tcW w:w="1559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:rsidR="00C624B2" w:rsidRDefault="00C624B2">
      <w:pPr>
        <w:rPr>
          <w:lang w:val="es-ES"/>
        </w:rPr>
      </w:pPr>
    </w:p>
    <w:p w:rsidR="00A45135" w:rsidRDefault="00A45135">
      <w:pPr>
        <w:rPr>
          <w:lang w:val="es-ES"/>
        </w:rPr>
      </w:pPr>
    </w:p>
    <w:p w:rsidR="00A45135" w:rsidRPr="00412C35" w:rsidRDefault="00A45135" w:rsidP="00A45135">
      <w:pPr>
        <w:pStyle w:val="Ttulo1"/>
        <w:rPr>
          <w:lang w:eastAsia="es-UY"/>
        </w:rPr>
      </w:pPr>
      <w:r w:rsidRPr="33E6E14D">
        <w:rPr>
          <w:lang w:eastAsia="es-UY"/>
        </w:rPr>
        <w:t>Objetivo</w:t>
      </w:r>
    </w:p>
    <w:p w:rsidR="00A45135" w:rsidRDefault="00A45135" w:rsidP="00A45135">
      <w:pPr>
        <w:rPr>
          <w:rFonts w:cs="Microsoft Sans Serif"/>
          <w:lang w:eastAsia="es-UY"/>
        </w:rPr>
      </w:pPr>
    </w:p>
    <w:p w:rsidR="00A45135" w:rsidRDefault="00A45135" w:rsidP="00A45135">
      <w:pPr>
        <w:rPr>
          <w:rFonts w:cs="Microsoft Sans Serif"/>
          <w:lang w:eastAsia="es-UY"/>
        </w:rPr>
      </w:pPr>
      <w:r w:rsidRPr="4D8B2CB2">
        <w:rPr>
          <w:rFonts w:cs="Microsoft Sans Serif"/>
          <w:lang w:eastAsia="es-UY"/>
        </w:rPr>
        <w:t>Lograr que tod</w:t>
      </w:r>
      <w:r>
        <w:rPr>
          <w:rFonts w:cs="Microsoft Sans Serif"/>
          <w:lang w:eastAsia="es-UY"/>
        </w:rPr>
        <w:t>a</w:t>
      </w:r>
      <w:r w:rsidRPr="4D8B2CB2">
        <w:rPr>
          <w:rFonts w:cs="Microsoft Sans Serif"/>
          <w:lang w:eastAsia="es-UY"/>
        </w:rPr>
        <w:t xml:space="preserve">s </w:t>
      </w:r>
      <w:r>
        <w:rPr>
          <w:rFonts w:cs="Microsoft Sans Serif"/>
          <w:lang w:eastAsia="es-UY"/>
        </w:rPr>
        <w:t>las obligaciones legales, reglamentarias y contractuales</w:t>
      </w:r>
      <w:r w:rsidRPr="4D8B2CB2">
        <w:rPr>
          <w:rFonts w:cs="Microsoft Sans Serif"/>
          <w:lang w:eastAsia="es-UY"/>
        </w:rPr>
        <w:t xml:space="preserve"> que afect</w:t>
      </w:r>
      <w:r>
        <w:rPr>
          <w:rFonts w:cs="Microsoft Sans Serif"/>
          <w:lang w:eastAsia="es-UY"/>
        </w:rPr>
        <w:t>a</w:t>
      </w:r>
      <w:r w:rsidRPr="4D8B2CB2">
        <w:rPr>
          <w:rFonts w:cs="Microsoft Sans Serif"/>
          <w:lang w:eastAsia="es-UY"/>
        </w:rPr>
        <w:t xml:space="preserve">n </w:t>
      </w:r>
      <w:r>
        <w:rPr>
          <w:rFonts w:cs="Microsoft Sans Serif"/>
          <w:lang w:eastAsia="es-UY"/>
        </w:rPr>
        <w:t xml:space="preserve">a la organización </w:t>
      </w:r>
      <w:r w:rsidRPr="4D8B2CB2">
        <w:rPr>
          <w:rFonts w:cs="Microsoft Sans Serif"/>
          <w:lang w:eastAsia="es-UY"/>
        </w:rPr>
        <w:t>estén debidamente identificad</w:t>
      </w:r>
      <w:r>
        <w:rPr>
          <w:rFonts w:cs="Microsoft Sans Serif"/>
          <w:lang w:eastAsia="es-UY"/>
        </w:rPr>
        <w:t>a</w:t>
      </w:r>
      <w:r w:rsidRPr="4D8B2CB2">
        <w:rPr>
          <w:rFonts w:cs="Microsoft Sans Serif"/>
          <w:lang w:eastAsia="es-UY"/>
        </w:rPr>
        <w:t>s, documentad</w:t>
      </w:r>
      <w:r>
        <w:rPr>
          <w:rFonts w:cs="Microsoft Sans Serif"/>
          <w:lang w:eastAsia="es-UY"/>
        </w:rPr>
        <w:t>a</w:t>
      </w:r>
      <w:r w:rsidRPr="4D8B2CB2">
        <w:rPr>
          <w:rFonts w:cs="Microsoft Sans Serif"/>
          <w:lang w:eastAsia="es-UY"/>
        </w:rPr>
        <w:t>s y actualizad</w:t>
      </w:r>
      <w:r>
        <w:rPr>
          <w:rFonts w:cs="Microsoft Sans Serif"/>
          <w:lang w:eastAsia="es-UY"/>
        </w:rPr>
        <w:t>a</w:t>
      </w:r>
      <w:r w:rsidRPr="4D8B2CB2">
        <w:rPr>
          <w:rFonts w:cs="Microsoft Sans Serif"/>
          <w:lang w:eastAsia="es-UY"/>
        </w:rPr>
        <w:t>s.</w:t>
      </w:r>
      <w:r>
        <w:rPr>
          <w:rFonts w:cs="Microsoft Sans Serif"/>
          <w:lang w:eastAsia="es-UY"/>
        </w:rPr>
        <w:t>}</w:t>
      </w:r>
    </w:p>
    <w:p w:rsidR="00A45135" w:rsidRPr="00412C35" w:rsidRDefault="00A45135" w:rsidP="00A45135">
      <w:pPr>
        <w:rPr>
          <w:rFonts w:cs="Microsoft Sans Serif"/>
          <w:lang w:eastAsia="es-UY"/>
        </w:rPr>
      </w:pPr>
    </w:p>
    <w:p w:rsidR="00A45135" w:rsidRPr="00412C35" w:rsidRDefault="00A45135" w:rsidP="00A45135">
      <w:pPr>
        <w:pStyle w:val="Ttulo1"/>
        <w:rPr>
          <w:lang w:eastAsia="es-UY"/>
        </w:rPr>
      </w:pPr>
      <w:r w:rsidRPr="33E6E14D">
        <w:rPr>
          <w:lang w:eastAsia="es-UY"/>
        </w:rPr>
        <w:t>Alcance</w:t>
      </w:r>
    </w:p>
    <w:p w:rsidR="00A45135" w:rsidRDefault="00A45135" w:rsidP="00A45135">
      <w:pPr>
        <w:rPr>
          <w:rFonts w:cs="Microsoft Sans Serif"/>
          <w:lang w:eastAsia="es-UY"/>
        </w:rPr>
      </w:pPr>
    </w:p>
    <w:p w:rsidR="00A45135" w:rsidRDefault="00A45135" w:rsidP="00A45135">
      <w:pPr>
        <w:rPr>
          <w:rFonts w:cs="Microsoft Sans Serif"/>
          <w:lang w:eastAsia="es-UY"/>
        </w:rPr>
      </w:pPr>
      <w:r>
        <w:rPr>
          <w:rFonts w:cs="Microsoft Sans Serif"/>
          <w:lang w:eastAsia="es-UY"/>
        </w:rPr>
        <w:t>Todas las operaciones de la organización.</w:t>
      </w:r>
    </w:p>
    <w:p w:rsidR="00A45135" w:rsidRPr="00412C35" w:rsidRDefault="00A45135" w:rsidP="00A45135">
      <w:pPr>
        <w:rPr>
          <w:rFonts w:cs="Microsoft Sans Serif"/>
          <w:lang w:eastAsia="es-UY"/>
        </w:rPr>
      </w:pPr>
    </w:p>
    <w:p w:rsidR="00A45135" w:rsidRPr="00412C35" w:rsidRDefault="00A45135" w:rsidP="00A45135">
      <w:pPr>
        <w:pStyle w:val="Ttulo1"/>
        <w:rPr>
          <w:lang w:eastAsia="es-UY"/>
        </w:rPr>
      </w:pPr>
      <w:r w:rsidRPr="33E6E14D">
        <w:rPr>
          <w:lang w:eastAsia="es-UY"/>
        </w:rPr>
        <w:t>Responsabilidades</w:t>
      </w:r>
    </w:p>
    <w:p w:rsidR="00A45135" w:rsidRDefault="00A45135" w:rsidP="00A45135">
      <w:pPr>
        <w:rPr>
          <w:rFonts w:cs="Microsoft Sans Serif"/>
          <w:b/>
          <w:bCs/>
          <w:lang w:eastAsia="es-UY"/>
        </w:rPr>
      </w:pPr>
    </w:p>
    <w:p w:rsidR="00A45135" w:rsidRPr="00412C35" w:rsidRDefault="00A45135" w:rsidP="00A45135">
      <w:pPr>
        <w:rPr>
          <w:rFonts w:cs="Microsoft Sans Serif"/>
          <w:lang w:eastAsia="es-UY"/>
        </w:rPr>
      </w:pPr>
      <w:r w:rsidRPr="33E6E14D">
        <w:rPr>
          <w:rFonts w:cs="Microsoft Sans Serif"/>
          <w:b/>
          <w:bCs/>
          <w:lang w:eastAsia="es-UY"/>
        </w:rPr>
        <w:t>Dirección</w:t>
      </w:r>
      <w:r w:rsidRPr="33E6E14D">
        <w:rPr>
          <w:rFonts w:cs="Microsoft Sans Serif"/>
          <w:lang w:eastAsia="es-UY"/>
        </w:rPr>
        <w:t xml:space="preserve"> es responsable por identificar toda la normativa aplicable con el fin de cumplir con los requisitos de acuerdo al contexto en el que cumple sus funciones, teniendo en cuenta aspectos legales y regulatorios, contratos, etc. </w:t>
      </w:r>
    </w:p>
    <w:p w:rsidR="00A45135" w:rsidRPr="00412C35" w:rsidRDefault="00A45135" w:rsidP="00A45135">
      <w:pPr>
        <w:rPr>
          <w:rFonts w:cs="Microsoft Sans Serif"/>
          <w:b/>
          <w:lang w:eastAsia="es-UY"/>
        </w:rPr>
      </w:pPr>
    </w:p>
    <w:p w:rsidR="00A45135" w:rsidRPr="00412C35" w:rsidRDefault="00A45135" w:rsidP="00A45135">
      <w:pPr>
        <w:rPr>
          <w:rFonts w:cs="Microsoft Sans Serif"/>
          <w:lang w:eastAsia="es-UY"/>
        </w:rPr>
      </w:pPr>
      <w:r w:rsidRPr="00412C35">
        <w:rPr>
          <w:rFonts w:cs="Microsoft Sans Serif"/>
          <w:b/>
          <w:lang w:eastAsia="es-UY"/>
        </w:rPr>
        <w:t>Responsable de seguridad de la información</w:t>
      </w:r>
      <w:r w:rsidRPr="00412C35">
        <w:rPr>
          <w:rFonts w:cs="Microsoft Sans Serif"/>
          <w:lang w:eastAsia="es-UY"/>
        </w:rPr>
        <w:t xml:space="preserve"> debe velar por el cumplimiento de la presente política. </w:t>
      </w:r>
    </w:p>
    <w:p w:rsidR="00A45135" w:rsidRDefault="00A45135" w:rsidP="00A45135">
      <w:pPr>
        <w:pStyle w:val="Ttulo2"/>
        <w:numPr>
          <w:ilvl w:val="1"/>
          <w:numId w:val="0"/>
        </w:numPr>
        <w:ind w:left="576" w:hanging="576"/>
        <w:rPr>
          <w:rFonts w:cs="Microsoft Sans Serif"/>
          <w:lang w:val="es-UY" w:eastAsia="es-UY"/>
        </w:rPr>
      </w:pPr>
    </w:p>
    <w:p w:rsidR="00A45135" w:rsidRPr="00412C35" w:rsidRDefault="00A45135" w:rsidP="00A45135">
      <w:pPr>
        <w:pStyle w:val="Ttulo1"/>
        <w:rPr>
          <w:lang w:eastAsia="es-UY"/>
        </w:rPr>
      </w:pPr>
      <w:r w:rsidRPr="33E6E14D">
        <w:rPr>
          <w:lang w:eastAsia="es-UY"/>
        </w:rPr>
        <w:t>Descripción</w:t>
      </w:r>
    </w:p>
    <w:p w:rsidR="00A45135" w:rsidRDefault="00A45135" w:rsidP="00A45135">
      <w:pPr>
        <w:rPr>
          <w:rFonts w:cs="Microsoft Sans Serif"/>
          <w:lang w:eastAsia="es-UY"/>
        </w:rPr>
      </w:pPr>
    </w:p>
    <w:p w:rsidR="00A45135" w:rsidRPr="00412C35" w:rsidRDefault="00A45135" w:rsidP="00A45135">
      <w:pPr>
        <w:rPr>
          <w:rFonts w:cs="Microsoft Sans Serif"/>
          <w:lang w:eastAsia="es-UY"/>
        </w:rPr>
      </w:pPr>
      <w:r>
        <w:rPr>
          <w:rFonts w:cs="Microsoft Sans Serif"/>
          <w:lang w:eastAsia="es-UY"/>
        </w:rPr>
        <w:t xml:space="preserve">La organización </w:t>
      </w:r>
      <w:r w:rsidRPr="33E6E14D">
        <w:rPr>
          <w:rFonts w:cs="Microsoft Sans Serif"/>
          <w:lang w:eastAsia="es-UY"/>
        </w:rPr>
        <w:t xml:space="preserve">debe tener identificada toda la normativa vigente relacionada a sus operaciones. </w:t>
      </w:r>
    </w:p>
    <w:p w:rsidR="00A45135" w:rsidRPr="00412C35" w:rsidRDefault="00A45135" w:rsidP="00A45135">
      <w:pPr>
        <w:rPr>
          <w:rFonts w:cs="Microsoft Sans Serif"/>
          <w:lang w:eastAsia="es-UY"/>
        </w:rPr>
      </w:pPr>
    </w:p>
    <w:p w:rsidR="00A45135" w:rsidRPr="00412C35" w:rsidRDefault="00A45135" w:rsidP="00A45135">
      <w:p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>A continuación, se lista de forma no taxativa, la normativa en materia de seguridad de la información</w:t>
      </w:r>
      <w:r>
        <w:rPr>
          <w:rFonts w:cs="Microsoft Sans Serif"/>
          <w:lang w:eastAsia="es-UY"/>
        </w:rPr>
        <w:t xml:space="preserve"> que podría aplicar</w:t>
      </w:r>
      <w:r w:rsidRPr="00412C35">
        <w:rPr>
          <w:rFonts w:cs="Microsoft Sans Serif"/>
          <w:lang w:eastAsia="es-UY"/>
        </w:rPr>
        <w:t>:</w:t>
      </w:r>
    </w:p>
    <w:p w:rsidR="00A45135" w:rsidRPr="00412C35" w:rsidRDefault="00A45135" w:rsidP="00A45135">
      <w:pPr>
        <w:pStyle w:val="Prrafodelista"/>
        <w:numPr>
          <w:ilvl w:val="0"/>
          <w:numId w:val="1"/>
        </w:num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>Ley 18.331: Protección de datos personales y acción de habeas data</w:t>
      </w:r>
    </w:p>
    <w:p w:rsidR="00A45135" w:rsidRPr="00412C35" w:rsidRDefault="00A45135" w:rsidP="00A45135">
      <w:pPr>
        <w:pStyle w:val="Prrafodelista"/>
        <w:numPr>
          <w:ilvl w:val="0"/>
          <w:numId w:val="1"/>
        </w:num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>Ley 18.381: Acceso a la información pública</w:t>
      </w:r>
    </w:p>
    <w:p w:rsidR="00A45135" w:rsidRPr="00412C35" w:rsidRDefault="00A45135" w:rsidP="00A45135">
      <w:pPr>
        <w:pStyle w:val="Prrafodelista"/>
        <w:numPr>
          <w:ilvl w:val="0"/>
          <w:numId w:val="1"/>
        </w:num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>Decreto 451/009: Centro Nacional de Respuesta a Incidentes de Seguridad Informática</w:t>
      </w:r>
    </w:p>
    <w:p w:rsidR="00A45135" w:rsidRPr="00412C35" w:rsidRDefault="00A45135" w:rsidP="00A45135">
      <w:pPr>
        <w:pStyle w:val="Prrafodelista"/>
        <w:numPr>
          <w:ilvl w:val="0"/>
          <w:numId w:val="1"/>
        </w:numPr>
        <w:rPr>
          <w:rFonts w:cs="Microsoft Sans Serif"/>
          <w:lang w:eastAsia="es-UY"/>
        </w:rPr>
      </w:pPr>
      <w:r w:rsidRPr="00412C35">
        <w:rPr>
          <w:rFonts w:cs="Microsoft Sans Serif"/>
          <w:lang w:eastAsia="es-UY"/>
        </w:rPr>
        <w:t>Decreto 452/009: Política de seguridad de la información</w:t>
      </w:r>
    </w:p>
    <w:p w:rsidR="00A45135" w:rsidRPr="00412C35" w:rsidRDefault="00A45135" w:rsidP="00A45135">
      <w:pPr>
        <w:pStyle w:val="Prrafodelista"/>
        <w:numPr>
          <w:ilvl w:val="0"/>
          <w:numId w:val="1"/>
        </w:numPr>
        <w:rPr>
          <w:rFonts w:cs="Microsoft Sans Serif"/>
          <w:lang w:eastAsia="es-UY"/>
        </w:rPr>
      </w:pPr>
      <w:r w:rsidRPr="33E6E14D">
        <w:rPr>
          <w:rFonts w:cs="Microsoft Sans Serif"/>
          <w:lang w:eastAsia="es-UY"/>
        </w:rPr>
        <w:t>Decreto 92/014: Ciberseguridad</w:t>
      </w:r>
    </w:p>
    <w:p w:rsidR="00A45135" w:rsidRPr="00412C35" w:rsidRDefault="00A45135" w:rsidP="00A45135">
      <w:pPr>
        <w:pStyle w:val="Prrafodelista"/>
        <w:numPr>
          <w:ilvl w:val="0"/>
          <w:numId w:val="1"/>
        </w:numPr>
        <w:rPr>
          <w:rFonts w:cs="Microsoft Sans Serif"/>
          <w:lang w:eastAsia="es-UY"/>
        </w:rPr>
      </w:pPr>
      <w:r w:rsidRPr="00412C35">
        <w:rPr>
          <w:rFonts w:cs="Microsoft Sans Serif"/>
          <w:lang w:val="es-ES"/>
        </w:rPr>
        <w:t>Leyes que declaren secreta información (secreto tributario, secreto estadístico, secreto bancario, etc.)</w:t>
      </w:r>
    </w:p>
    <w:p w:rsidR="00A45135" w:rsidRPr="00412C35" w:rsidRDefault="00A45135" w:rsidP="00A45135">
      <w:pPr>
        <w:rPr>
          <w:rFonts w:cs="Microsoft Sans Serif"/>
          <w:lang w:eastAsia="es-UY"/>
        </w:rPr>
      </w:pPr>
      <w:r w:rsidRPr="33E6E14D">
        <w:rPr>
          <w:rFonts w:cs="Microsoft Sans Serif"/>
          <w:lang w:eastAsia="es-UY"/>
        </w:rPr>
        <w:t xml:space="preserve">Si </w:t>
      </w:r>
      <w:r>
        <w:rPr>
          <w:rFonts w:cs="Microsoft Sans Serif"/>
          <w:lang w:eastAsia="es-UY"/>
        </w:rPr>
        <w:t>la organización</w:t>
      </w:r>
      <w:r w:rsidRPr="33E6E14D">
        <w:rPr>
          <w:rFonts w:cs="Microsoft Sans Serif"/>
          <w:lang w:eastAsia="es-UY"/>
        </w:rPr>
        <w:t>, como parte de sus procesos operativos, debe relacionarse con otros países, la Dirección deberá considerar el cumplimiento en tod</w:t>
      </w:r>
      <w:r>
        <w:rPr>
          <w:rFonts w:cs="Microsoft Sans Serif"/>
          <w:lang w:eastAsia="es-UY"/>
        </w:rPr>
        <w:t>a la normativa extranjera que sea pertinente</w:t>
      </w:r>
      <w:r w:rsidRPr="33E6E14D">
        <w:rPr>
          <w:rFonts w:cs="Microsoft Sans Serif"/>
          <w:lang w:eastAsia="es-UY"/>
        </w:rPr>
        <w:t>.</w:t>
      </w:r>
    </w:p>
    <w:p w:rsidR="00A45135" w:rsidRPr="00412C35" w:rsidRDefault="00A45135" w:rsidP="00A45135">
      <w:pPr>
        <w:rPr>
          <w:rFonts w:cs="Microsoft Sans Serif"/>
          <w:lang w:eastAsia="es-UY"/>
        </w:rPr>
      </w:pPr>
    </w:p>
    <w:p w:rsidR="00A45135" w:rsidRPr="00412C35" w:rsidRDefault="00A45135" w:rsidP="00A45135">
      <w:pPr>
        <w:rPr>
          <w:rFonts w:cs="Microsoft Sans Serif"/>
          <w:lang w:eastAsia="es-UY"/>
        </w:rPr>
      </w:pPr>
      <w:r>
        <w:rPr>
          <w:rFonts w:cs="Microsoft Sans Serif"/>
          <w:lang w:eastAsia="es-UY"/>
        </w:rPr>
        <w:lastRenderedPageBreak/>
        <w:t>Se debe</w:t>
      </w:r>
      <w:r w:rsidRPr="33E6E14D">
        <w:rPr>
          <w:rFonts w:cs="Microsoft Sans Serif"/>
          <w:lang w:eastAsia="es-UY"/>
        </w:rPr>
        <w:t xml:space="preserve"> hace</w:t>
      </w:r>
      <w:r>
        <w:rPr>
          <w:rFonts w:cs="Microsoft Sans Serif"/>
          <w:lang w:eastAsia="es-UY"/>
        </w:rPr>
        <w:t>r</w:t>
      </w:r>
      <w:r w:rsidRPr="33E6E14D">
        <w:rPr>
          <w:rFonts w:cs="Microsoft Sans Serif"/>
          <w:lang w:eastAsia="es-UY"/>
        </w:rPr>
        <w:t xml:space="preserve"> uso legal de los productos de software e información y mantene</w:t>
      </w:r>
      <w:r>
        <w:rPr>
          <w:rFonts w:cs="Microsoft Sans Serif"/>
          <w:lang w:eastAsia="es-UY"/>
        </w:rPr>
        <w:t>r</w:t>
      </w:r>
      <w:r w:rsidRPr="33E6E14D">
        <w:rPr>
          <w:rFonts w:cs="Microsoft Sans Serif"/>
          <w:lang w:eastAsia="es-UY"/>
        </w:rPr>
        <w:t xml:space="preserve"> control de </w:t>
      </w:r>
      <w:r>
        <w:rPr>
          <w:rFonts w:cs="Microsoft Sans Serif"/>
          <w:lang w:eastAsia="es-UY"/>
        </w:rPr>
        <w:t xml:space="preserve">las </w:t>
      </w:r>
      <w:r w:rsidRPr="33E6E14D">
        <w:rPr>
          <w:rFonts w:cs="Microsoft Sans Serif"/>
          <w:lang w:eastAsia="es-UY"/>
        </w:rPr>
        <w:t>licencias de software.</w:t>
      </w:r>
    </w:p>
    <w:p w:rsidR="00A45135" w:rsidRPr="00412C35" w:rsidRDefault="00A45135" w:rsidP="00A45135">
      <w:pPr>
        <w:rPr>
          <w:rFonts w:cs="Microsoft Sans Serif"/>
          <w:lang w:eastAsia="es-UY"/>
        </w:rPr>
      </w:pPr>
    </w:p>
    <w:p w:rsidR="00A45135" w:rsidRPr="00412C35" w:rsidRDefault="00A45135" w:rsidP="00A45135">
      <w:pPr>
        <w:rPr>
          <w:rFonts w:cs="Microsoft Sans Serif"/>
          <w:lang w:eastAsia="es-UY"/>
        </w:rPr>
      </w:pPr>
      <w:r w:rsidRPr="13CF992B">
        <w:rPr>
          <w:rFonts w:cs="Microsoft Sans Serif"/>
          <w:lang w:eastAsia="es-UY"/>
        </w:rPr>
        <w:t>Se deben realizar revisiones independientes de seguridad de la información para asegurar la adecuación del sistema de gestión de seguridad de la información, y su cumplimiento con la normativa vigente y el Marco de Ciberseguridad. Estas revisiones podrán constar de hackeos éticos, pruebas de penetración, evaluación de vulnerabilidades y auditorías de seguridad de la información, y deben ser realizadas por personal (interno o externo) independiente del área donde se encuentran los servicios bajo revisión. Los resultados de las revisiones independientes son informados a las Gerencias, al Responsable de Seguridad de la Información, el Comité de Seguridad de la Información y a la Dirección.</w:t>
      </w:r>
    </w:p>
    <w:p w:rsidR="00A45135" w:rsidRDefault="00A45135" w:rsidP="00A45135">
      <w:pPr>
        <w:rPr>
          <w:lang w:val="es-ES"/>
        </w:rPr>
      </w:pPr>
    </w:p>
    <w:p w:rsidR="00C624B2" w:rsidRPr="004A7B1C" w:rsidRDefault="00C624B2" w:rsidP="00A45135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:rsidR="00A45135" w:rsidRDefault="00A45135" w:rsidP="00C624B2">
      <w:pPr>
        <w:rPr>
          <w:rFonts w:cs="Microsoft Sans Serif"/>
        </w:rPr>
      </w:pPr>
    </w:p>
    <w:p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:rsidTr="00A16294">
        <w:trPr>
          <w:trHeight w:val="448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:rsidTr="00A16294">
        <w:trPr>
          <w:trHeight w:val="469"/>
        </w:trPr>
        <w:tc>
          <w:tcPr>
            <w:tcW w:w="217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:rsidR="00581ADB" w:rsidRDefault="00C624B2">
      <w:pPr>
        <w:rPr>
          <w:lang w:val="es-ES"/>
        </w:rPr>
      </w:pPr>
      <w:r>
        <w:rPr>
          <w:lang w:val="es-ES"/>
        </w:rPr>
        <w:br w:type="page"/>
      </w:r>
    </w:p>
    <w:p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lastRenderedPageBreak/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8C" w:rsidRDefault="00CC698C" w:rsidP="000D38B4">
      <w:r>
        <w:separator/>
      </w:r>
    </w:p>
  </w:endnote>
  <w:endnote w:type="continuationSeparator" w:id="0">
    <w:p w:rsidR="00CC698C" w:rsidRDefault="00CC698C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8C" w:rsidRDefault="00CC698C" w:rsidP="000D38B4">
      <w:r>
        <w:separator/>
      </w:r>
    </w:p>
  </w:footnote>
  <w:footnote w:type="continuationSeparator" w:id="0">
    <w:p w:rsidR="00CC698C" w:rsidRDefault="00CC698C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700"/>
    <w:multiLevelType w:val="hybridMultilevel"/>
    <w:tmpl w:val="3F620D3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35"/>
    <w:rsid w:val="00082091"/>
    <w:rsid w:val="000D38B4"/>
    <w:rsid w:val="0011079F"/>
    <w:rsid w:val="00365975"/>
    <w:rsid w:val="003B1C56"/>
    <w:rsid w:val="00581ADB"/>
    <w:rsid w:val="005F5AD5"/>
    <w:rsid w:val="0063230A"/>
    <w:rsid w:val="00862773"/>
    <w:rsid w:val="00A45135"/>
    <w:rsid w:val="00AE1594"/>
    <w:rsid w:val="00B52E01"/>
    <w:rsid w:val="00C15334"/>
    <w:rsid w:val="00C624B2"/>
    <w:rsid w:val="00C92891"/>
    <w:rsid w:val="00CC698C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D1AA937B-6779-4B03-8110-11E73B0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5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45135"/>
    <w:pPr>
      <w:spacing w:after="160" w:line="256" w:lineRule="auto"/>
      <w:ind w:left="720"/>
      <w:contextualSpacing/>
    </w:pPr>
    <w:rPr>
      <w:rFonts w:ascii="Microsoft Sans Serif" w:eastAsia="Calibri" w:hAnsi="Microsoft Sans Serif" w:cs="Times New Roman"/>
      <w:sz w:val="22"/>
      <w:szCs w:val="22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na.ferreira\Downloads\template%20Politica%20MC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54D32F41C0C4BBBB136A0AB5ED2EB" ma:contentTypeVersion="15" ma:contentTypeDescription="Create a new document." ma:contentTypeScope="" ma:versionID="b13c572baa55fae6c81febbaece086e9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d76db151b5762833b388d1137e832570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09DAD-D400-496F-908C-4AAA8575D86E}">
  <ds:schemaRefs>
    <ds:schemaRef ds:uri="http://schemas.microsoft.com/office/2006/metadata/properties"/>
    <ds:schemaRef ds:uri="http://schemas.microsoft.com/office/infopath/2007/PartnerControls"/>
    <ds:schemaRef ds:uri="b1f0de35-1437-4539-8539-632ee4ed0d3b"/>
    <ds:schemaRef ds:uri="1d36ff73-39f8-44c4-a830-f302c958ceff"/>
  </ds:schemaRefs>
</ds:datastoreItem>
</file>

<file path=customXml/itemProps3.xml><?xml version="1.0" encoding="utf-8"?>
<ds:datastoreItem xmlns:ds="http://schemas.openxmlformats.org/officeDocument/2006/customXml" ds:itemID="{279BC27B-4276-45B2-963E-4611384062AD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Politica MCU.dotx</Template>
  <TotalTime>3</TotalTime>
  <Pages>5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Ferreira</dc:creator>
  <cp:keywords/>
  <dc:description/>
  <cp:lastModifiedBy>Silvina Ferreira</cp:lastModifiedBy>
  <cp:revision>1</cp:revision>
  <dcterms:created xsi:type="dcterms:W3CDTF">2022-06-28T16:53:00Z</dcterms:created>
  <dcterms:modified xsi:type="dcterms:W3CDTF">2022-06-28T16:56:00Z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