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862773" w:rsidP="000D38B4">
          <w:pPr>
            <w:ind w:left="-1701"/>
          </w:pPr>
          <w:r>
            <w:rPr>
              <w:noProof/>
              <w:lang w:val="es-UY" w:eastAsia="es-UY"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  <w:lang w:val="es-UY" w:eastAsia="es-UY"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 w:rsidP="00AE1594">
          <w:pPr>
            <w:jc w:val="center"/>
            <w:rPr>
              <w:lang w:val="es-ES"/>
            </w:rPr>
          </w:pPr>
        </w:p>
        <w:p w:rsidR="000D38B4" w:rsidRDefault="006E5D35" w:rsidP="00AE1594">
          <w:pPr>
            <w:rPr>
              <w:lang w:val="es-ES"/>
            </w:rPr>
          </w:pPr>
        </w:p>
      </w:sdtContent>
    </w:sdt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Pr="000D38B4" w:rsidRDefault="000D38B4">
      <w:pPr>
        <w:rPr>
          <w:color w:val="05418E"/>
          <w:lang w:val="es-ES"/>
        </w:rPr>
      </w:pPr>
    </w:p>
    <w:p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:rsidR="000D38B4" w:rsidRDefault="000D38B4">
      <w:pPr>
        <w:rPr>
          <w:lang w:val="es-ES"/>
        </w:rPr>
      </w:pPr>
    </w:p>
    <w:p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:rsidR="000D38B4" w:rsidRPr="000D38B4" w:rsidRDefault="000D38B4">
      <w:pPr>
        <w:rPr>
          <w:color w:val="262626" w:themeColor="text1" w:themeTint="D9"/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C624B2" w:rsidRDefault="00C624B2">
      <w:pPr>
        <w:rPr>
          <w:lang w:val="es-ES"/>
        </w:rPr>
      </w:pPr>
      <w:r>
        <w:rPr>
          <w:lang w:val="es-ES"/>
        </w:rPr>
        <w:br w:type="page"/>
      </w:r>
    </w:p>
    <w:p w:rsidR="000D38B4" w:rsidRDefault="00DD33C6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ES"/>
        </w:rPr>
      </w:pPr>
      <w:bookmarkStart w:id="0" w:name="_GoBack"/>
      <w:r w:rsidRPr="00DD33C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ES"/>
        </w:rPr>
        <w:lastRenderedPageBreak/>
        <w:t>Política de Escritorio y pantalla limpios</w:t>
      </w:r>
    </w:p>
    <w:bookmarkEnd w:id="0"/>
    <w:p w:rsidR="00DD33C6" w:rsidRDefault="00DD33C6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029"/>
        <w:gridCol w:w="1542"/>
        <w:gridCol w:w="2783"/>
      </w:tblGrid>
      <w:tr w:rsidR="00C624B2" w:rsidRPr="00412C35" w:rsidTr="00DD33C6">
        <w:tc>
          <w:tcPr>
            <w:tcW w:w="2134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29" w:type="dxa"/>
            <w:shd w:val="clear" w:color="auto" w:fill="auto"/>
          </w:tcPr>
          <w:p w:rsidR="00C624B2" w:rsidRPr="00412C35" w:rsidRDefault="00DD33C6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</w:t>
            </w:r>
            <w:r w:rsidR="00C624B2" w:rsidRPr="00412C35">
              <w:rPr>
                <w:rFonts w:cs="Microsoft Sans Serif"/>
              </w:rPr>
              <w:t>.0</w:t>
            </w:r>
          </w:p>
        </w:tc>
        <w:tc>
          <w:tcPr>
            <w:tcW w:w="1542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783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Política</w:t>
            </w:r>
          </w:p>
        </w:tc>
      </w:tr>
      <w:tr w:rsidR="00DD33C6" w:rsidRPr="00412C35" w:rsidTr="00DD33C6">
        <w:tc>
          <w:tcPr>
            <w:tcW w:w="2134" w:type="dxa"/>
            <w:shd w:val="clear" w:color="auto" w:fill="auto"/>
          </w:tcPr>
          <w:p w:rsidR="00DD33C6" w:rsidRPr="00412C35" w:rsidRDefault="00DD33C6" w:rsidP="00DD33C6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29" w:type="dxa"/>
            <w:shd w:val="clear" w:color="auto" w:fill="auto"/>
          </w:tcPr>
          <w:p w:rsidR="00DD33C6" w:rsidRPr="00412C35" w:rsidRDefault="00DD33C6" w:rsidP="00DD33C6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27/06/2022</w:t>
            </w:r>
          </w:p>
        </w:tc>
        <w:tc>
          <w:tcPr>
            <w:tcW w:w="1542" w:type="dxa"/>
            <w:shd w:val="clear" w:color="auto" w:fill="auto"/>
          </w:tcPr>
          <w:p w:rsidR="00DD33C6" w:rsidRPr="00412C35" w:rsidRDefault="00DD33C6" w:rsidP="00DD33C6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783" w:type="dxa"/>
            <w:shd w:val="clear" w:color="auto" w:fill="auto"/>
          </w:tcPr>
          <w:p w:rsidR="00DD33C6" w:rsidRPr="00412C35" w:rsidRDefault="00DD33C6" w:rsidP="00DD33C6">
            <w:pPr>
              <w:rPr>
                <w:rFonts w:cs="Microsoft Sans Serif"/>
              </w:rPr>
            </w:pPr>
          </w:p>
        </w:tc>
      </w:tr>
    </w:tbl>
    <w:p w:rsidR="00C624B2" w:rsidRDefault="00C624B2">
      <w:pPr>
        <w:rPr>
          <w:lang w:val="es-ES"/>
        </w:rPr>
      </w:pPr>
    </w:p>
    <w:p w:rsidR="00DD33C6" w:rsidRDefault="00DD33C6">
      <w:pPr>
        <w:rPr>
          <w:lang w:val="es-ES"/>
        </w:rPr>
      </w:pPr>
    </w:p>
    <w:p w:rsidR="00DD33C6" w:rsidRPr="00412C35" w:rsidRDefault="00DD33C6" w:rsidP="00DD33C6">
      <w:pPr>
        <w:pStyle w:val="Ttulo1"/>
        <w:rPr>
          <w:lang w:eastAsia="es-UY"/>
        </w:rPr>
      </w:pPr>
      <w:r w:rsidRPr="0E418DD9">
        <w:rPr>
          <w:lang w:eastAsia="es-UY"/>
        </w:rPr>
        <w:t>Objetivo</w:t>
      </w:r>
    </w:p>
    <w:p w:rsidR="00DD33C6" w:rsidRDefault="00DD33C6" w:rsidP="00DD33C6">
      <w:pPr>
        <w:rPr>
          <w:rFonts w:cs="Microsoft Sans Serif"/>
        </w:rPr>
      </w:pPr>
    </w:p>
    <w:p w:rsidR="00DD33C6" w:rsidRDefault="00DD33C6" w:rsidP="00DD33C6">
      <w:pPr>
        <w:rPr>
          <w:rFonts w:cs="Microsoft Sans Serif"/>
          <w:shd w:val="clear" w:color="auto" w:fill="FFFFFF"/>
        </w:rPr>
      </w:pPr>
      <w:r w:rsidRPr="00412C35">
        <w:rPr>
          <w:rFonts w:cs="Microsoft Sans Serif"/>
          <w:shd w:val="clear" w:color="auto" w:fill="FFFFFF"/>
        </w:rPr>
        <w:t xml:space="preserve">Promover conductas que colaboren con la reducción de los riesgos de acceso no autorizado, pérdida o alteración de la información. </w:t>
      </w:r>
    </w:p>
    <w:p w:rsidR="00DD33C6" w:rsidRPr="00412C35" w:rsidRDefault="00DD33C6" w:rsidP="00DD33C6">
      <w:pPr>
        <w:rPr>
          <w:rFonts w:cs="Microsoft Sans Serif"/>
          <w:shd w:val="clear" w:color="auto" w:fill="FFFFFF"/>
        </w:rPr>
      </w:pPr>
    </w:p>
    <w:p w:rsidR="00DD33C6" w:rsidRPr="00412C35" w:rsidRDefault="00DD33C6" w:rsidP="00DD33C6">
      <w:pPr>
        <w:pStyle w:val="Ttulo1"/>
        <w:rPr>
          <w:lang w:eastAsia="es-UY"/>
        </w:rPr>
      </w:pPr>
      <w:r w:rsidRPr="0E418DD9">
        <w:rPr>
          <w:lang w:eastAsia="es-UY"/>
        </w:rPr>
        <w:t>Alcance</w:t>
      </w:r>
    </w:p>
    <w:p w:rsidR="00DD33C6" w:rsidRDefault="00DD33C6" w:rsidP="00DD33C6">
      <w:pPr>
        <w:rPr>
          <w:rFonts w:cs="Microsoft Sans Serif"/>
        </w:rPr>
      </w:pPr>
    </w:p>
    <w:p w:rsidR="00DD33C6" w:rsidRDefault="00DD33C6" w:rsidP="00DD33C6">
      <w:pPr>
        <w:rPr>
          <w:rFonts w:cs="Microsoft Sans Serif"/>
          <w:shd w:val="clear" w:color="auto" w:fill="FFFFFF"/>
        </w:rPr>
      </w:pPr>
      <w:r w:rsidRPr="00412C35">
        <w:rPr>
          <w:rFonts w:cs="Microsoft Sans Serif"/>
          <w:shd w:val="clear" w:color="auto" w:fill="FFFFFF"/>
        </w:rPr>
        <w:t xml:space="preserve">Todo el personal de la organización y proveedores que hacen uso de escritorios, información </w:t>
      </w:r>
      <w:r w:rsidRPr="4D5C65B7">
        <w:rPr>
          <w:rFonts w:cs="Microsoft Sans Serif"/>
        </w:rPr>
        <w:t xml:space="preserve">en papel </w:t>
      </w:r>
      <w:r w:rsidRPr="00412C35">
        <w:rPr>
          <w:rFonts w:cs="Microsoft Sans Serif"/>
          <w:shd w:val="clear" w:color="auto" w:fill="FFFFFF"/>
        </w:rPr>
        <w:t>y/o medios de almacenamiento de la organización. Afecta a toda la información de</w:t>
      </w:r>
      <w:r>
        <w:rPr>
          <w:rFonts w:cs="Microsoft Sans Serif"/>
          <w:shd w:val="clear" w:color="auto" w:fill="FFFFFF"/>
        </w:rPr>
        <w:t xml:space="preserve"> </w:t>
      </w:r>
      <w:r w:rsidRPr="00412C35">
        <w:rPr>
          <w:rFonts w:cs="Microsoft Sans Serif"/>
          <w:shd w:val="clear" w:color="auto" w:fill="FFFFFF"/>
        </w:rPr>
        <w:t>l</w:t>
      </w:r>
      <w:r>
        <w:rPr>
          <w:rFonts w:cs="Microsoft Sans Serif"/>
          <w:shd w:val="clear" w:color="auto" w:fill="FFFFFF"/>
        </w:rPr>
        <w:t>a</w:t>
      </w:r>
      <w:r w:rsidRPr="00412C35">
        <w:rPr>
          <w:rFonts w:cs="Microsoft Sans Serif"/>
          <w:shd w:val="clear" w:color="auto" w:fill="FFFFFF"/>
        </w:rPr>
        <w:t xml:space="preserve"> </w:t>
      </w:r>
      <w:r>
        <w:rPr>
          <w:rFonts w:cs="Microsoft Sans Serif"/>
        </w:rPr>
        <w:t>o</w:t>
      </w:r>
      <w:r w:rsidRPr="00412C35">
        <w:rPr>
          <w:rFonts w:cs="Microsoft Sans Serif"/>
          <w:shd w:val="clear" w:color="auto" w:fill="FFFFFF"/>
        </w:rPr>
        <w:t>rgani</w:t>
      </w:r>
      <w:r>
        <w:rPr>
          <w:rFonts w:cs="Microsoft Sans Serif"/>
          <w:shd w:val="clear" w:color="auto" w:fill="FFFFFF"/>
        </w:rPr>
        <w:t>zación</w:t>
      </w:r>
      <w:r w:rsidRPr="00412C35">
        <w:rPr>
          <w:rFonts w:cs="Microsoft Sans Serif"/>
          <w:shd w:val="clear" w:color="auto" w:fill="FFFFFF"/>
        </w:rPr>
        <w:t>, independientemente de su soporte.</w:t>
      </w:r>
    </w:p>
    <w:p w:rsidR="00DD33C6" w:rsidRPr="00412C35" w:rsidRDefault="00DD33C6" w:rsidP="00DD33C6">
      <w:pPr>
        <w:rPr>
          <w:rFonts w:cs="Microsoft Sans Serif"/>
          <w:shd w:val="clear" w:color="auto" w:fill="FFFFFF"/>
        </w:rPr>
      </w:pPr>
    </w:p>
    <w:p w:rsidR="00DD33C6" w:rsidRPr="00412C35" w:rsidRDefault="00DD33C6" w:rsidP="00DD33C6">
      <w:pPr>
        <w:pStyle w:val="Ttulo1"/>
        <w:rPr>
          <w:lang w:eastAsia="es-UY"/>
        </w:rPr>
      </w:pPr>
      <w:r w:rsidRPr="0E418DD9">
        <w:rPr>
          <w:lang w:eastAsia="es-UY"/>
        </w:rPr>
        <w:t>Responsabilidades</w:t>
      </w:r>
    </w:p>
    <w:p w:rsidR="00DD33C6" w:rsidRDefault="00DD33C6" w:rsidP="00DD33C6">
      <w:pPr>
        <w:rPr>
          <w:rFonts w:cs="Microsoft Sans Serif"/>
          <w:b/>
          <w:bCs/>
          <w:lang w:eastAsia="es-UY"/>
        </w:rPr>
      </w:pPr>
    </w:p>
    <w:p w:rsidR="00DD33C6" w:rsidRPr="00412C35" w:rsidRDefault="00DD33C6" w:rsidP="00DD33C6">
      <w:pPr>
        <w:rPr>
          <w:rFonts w:cs="Microsoft Sans Serif"/>
          <w:lang w:eastAsia="es-UY"/>
        </w:rPr>
      </w:pPr>
      <w:r w:rsidRPr="77F27113">
        <w:rPr>
          <w:rFonts w:cs="Microsoft Sans Serif"/>
          <w:b/>
          <w:bCs/>
          <w:lang w:eastAsia="es-UY"/>
        </w:rPr>
        <w:t>Responsable de seguridad de la información</w:t>
      </w:r>
      <w:r w:rsidRPr="77F27113">
        <w:rPr>
          <w:rFonts w:cs="Microsoft Sans Serif"/>
          <w:lang w:eastAsia="es-UY"/>
        </w:rPr>
        <w:t xml:space="preserve"> debe velar por el cumplimiento de la presente política, y realizar las revisiones oportunas. </w:t>
      </w:r>
    </w:p>
    <w:p w:rsidR="00DD33C6" w:rsidRPr="00412C35" w:rsidRDefault="00DD33C6" w:rsidP="00DD33C6">
      <w:pPr>
        <w:rPr>
          <w:rFonts w:cs="Microsoft Sans Serif"/>
          <w:b/>
          <w:shd w:val="clear" w:color="auto" w:fill="FFFFFF"/>
        </w:rPr>
      </w:pPr>
    </w:p>
    <w:p w:rsidR="00DD33C6" w:rsidRPr="00412C35" w:rsidRDefault="00DD33C6" w:rsidP="00DD33C6">
      <w:pPr>
        <w:rPr>
          <w:rFonts w:cs="Microsoft Sans Serif"/>
          <w:lang w:eastAsia="es-UY"/>
        </w:rPr>
      </w:pPr>
      <w:r w:rsidRPr="77806F0E">
        <w:rPr>
          <w:rFonts w:cs="Microsoft Sans Serif"/>
          <w:b/>
          <w:bCs/>
          <w:shd w:val="clear" w:color="auto" w:fill="FFFFFF"/>
        </w:rPr>
        <w:t>Gerencias</w:t>
      </w:r>
      <w:r w:rsidRPr="00412C35">
        <w:rPr>
          <w:rFonts w:cs="Microsoft Sans Serif"/>
          <w:shd w:val="clear" w:color="auto" w:fill="FFFFFF"/>
        </w:rPr>
        <w:t xml:space="preserve"> son responsables de </w:t>
      </w:r>
      <w:r w:rsidRPr="792C8062">
        <w:rPr>
          <w:rFonts w:cs="Microsoft Sans Serif"/>
        </w:rPr>
        <w:t xml:space="preserve">promover el cumplimiento de esta política en sus subordinados, proporcionar </w:t>
      </w:r>
      <w:r w:rsidRPr="00412C35">
        <w:rPr>
          <w:rFonts w:cs="Microsoft Sans Serif"/>
          <w:shd w:val="clear" w:color="auto" w:fill="FFFFFF"/>
        </w:rPr>
        <w:t xml:space="preserve">y </w:t>
      </w:r>
      <w:r w:rsidRPr="77806F0E" w:rsidDel="0083416E">
        <w:rPr>
          <w:rFonts w:cs="Microsoft Sans Serif"/>
        </w:rPr>
        <w:t xml:space="preserve">mantener </w:t>
      </w:r>
      <w:r w:rsidRPr="00412C35">
        <w:rPr>
          <w:rFonts w:cs="Microsoft Sans Serif"/>
          <w:shd w:val="clear" w:color="auto" w:fill="FFFFFF"/>
        </w:rPr>
        <w:t>las condiciones necesarias con este objetivo. Deberán establecer lugares para la guarda de dispositivos, medios y de la información de uso temporal en los puestos de trabajo, proveer llaves, así como la infraestructura necesaria para salvaguardar los activos de información.</w:t>
      </w:r>
    </w:p>
    <w:p w:rsidR="00DD33C6" w:rsidRPr="00412C35" w:rsidRDefault="00DD33C6" w:rsidP="00DD33C6">
      <w:pPr>
        <w:rPr>
          <w:rFonts w:cs="Microsoft Sans Serif"/>
          <w:b/>
          <w:lang w:eastAsia="es-UY"/>
        </w:rPr>
      </w:pPr>
    </w:p>
    <w:p w:rsidR="00DD33C6" w:rsidRDefault="00DD33C6" w:rsidP="00DD33C6">
      <w:pPr>
        <w:rPr>
          <w:rFonts w:cs="Microsoft Sans Serif"/>
          <w:lang w:eastAsia="es-UY"/>
        </w:rPr>
      </w:pPr>
      <w:r w:rsidRPr="4D5C65B7">
        <w:rPr>
          <w:rFonts w:cs="Microsoft Sans Serif"/>
          <w:b/>
          <w:bCs/>
          <w:lang w:eastAsia="es-UY"/>
        </w:rPr>
        <w:t xml:space="preserve">Personal de la organización y proveedores </w:t>
      </w:r>
      <w:r w:rsidRPr="4D5C65B7">
        <w:rPr>
          <w:rFonts w:cs="Microsoft Sans Serif"/>
          <w:lang w:eastAsia="es-UY"/>
        </w:rPr>
        <w:t>son responsables por cumplir con lo establecido en la presente política.</w:t>
      </w:r>
    </w:p>
    <w:p w:rsidR="00DD33C6" w:rsidRPr="00412C35" w:rsidRDefault="00DD33C6" w:rsidP="00DD33C6">
      <w:pPr>
        <w:rPr>
          <w:rFonts w:cs="Microsoft Sans Serif"/>
          <w:lang w:eastAsia="es-UY"/>
        </w:rPr>
      </w:pPr>
    </w:p>
    <w:p w:rsidR="00DD33C6" w:rsidRPr="00412C35" w:rsidRDefault="00DD33C6" w:rsidP="00DD33C6">
      <w:pPr>
        <w:pStyle w:val="Ttulo1"/>
        <w:rPr>
          <w:lang w:eastAsia="es-UY"/>
        </w:rPr>
      </w:pPr>
      <w:r w:rsidRPr="792C8062">
        <w:rPr>
          <w:lang w:eastAsia="es-UY"/>
        </w:rPr>
        <w:t>Políticas relacionadas</w:t>
      </w:r>
    </w:p>
    <w:p w:rsidR="00DD33C6" w:rsidRDefault="00DD33C6" w:rsidP="00DD33C6">
      <w:pPr>
        <w:rPr>
          <w:rFonts w:cs="Microsoft Sans Serif"/>
          <w:lang w:eastAsia="es-UY"/>
        </w:rPr>
      </w:pPr>
    </w:p>
    <w:p w:rsidR="00DD33C6" w:rsidRDefault="00DD33C6" w:rsidP="00DD33C6">
      <w:pPr>
        <w:rPr>
          <w:rFonts w:cs="Microsoft Sans Serif"/>
          <w:lang w:eastAsia="es-UY"/>
        </w:rPr>
      </w:pPr>
      <w:r w:rsidRPr="31A38485">
        <w:rPr>
          <w:rFonts w:cs="Microsoft Sans Serif"/>
          <w:lang w:eastAsia="es-UY"/>
        </w:rPr>
        <w:t>Política de Destrucción de la información</w:t>
      </w:r>
    </w:p>
    <w:p w:rsidR="00DD33C6" w:rsidRDefault="00DD33C6" w:rsidP="00DD33C6">
      <w:pPr>
        <w:rPr>
          <w:rFonts w:cs="Microsoft Sans Serif"/>
          <w:lang w:eastAsia="es-UY"/>
        </w:rPr>
      </w:pPr>
      <w:r w:rsidRPr="792C8062">
        <w:rPr>
          <w:rFonts w:cs="Microsoft Sans Serif"/>
          <w:lang w:eastAsia="es-UY"/>
        </w:rPr>
        <w:t>Política de clasificación y manejo de la información</w:t>
      </w:r>
    </w:p>
    <w:p w:rsidR="00DD33C6" w:rsidRPr="00412C35" w:rsidRDefault="00DD33C6" w:rsidP="00DD33C6">
      <w:pPr>
        <w:rPr>
          <w:rFonts w:cs="Microsoft Sans Serif"/>
          <w:lang w:eastAsia="es-UY"/>
        </w:rPr>
      </w:pPr>
    </w:p>
    <w:p w:rsidR="00DD33C6" w:rsidRPr="00412C35" w:rsidRDefault="00DD33C6" w:rsidP="00DD33C6">
      <w:pPr>
        <w:pStyle w:val="Ttulo1"/>
        <w:rPr>
          <w:lang w:eastAsia="es-UY"/>
        </w:rPr>
      </w:pPr>
      <w:r w:rsidRPr="792C8062">
        <w:rPr>
          <w:lang w:eastAsia="es-UY"/>
        </w:rPr>
        <w:t>Descripción</w:t>
      </w:r>
    </w:p>
    <w:p w:rsidR="00DD33C6" w:rsidRDefault="00DD33C6" w:rsidP="00DD33C6">
      <w:pPr>
        <w:rPr>
          <w:rFonts w:cs="Microsoft Sans Serif"/>
          <w:lang w:eastAsia="es-UY"/>
        </w:rPr>
      </w:pPr>
    </w:p>
    <w:p w:rsidR="00DD33C6" w:rsidRDefault="00DD33C6" w:rsidP="00DD33C6">
      <w:pPr>
        <w:rPr>
          <w:rFonts w:cs="Microsoft Sans Serif"/>
          <w:lang w:eastAsia="es-UY"/>
        </w:rPr>
      </w:pPr>
      <w:r w:rsidRPr="53EA853E">
        <w:rPr>
          <w:rFonts w:cs="Microsoft Sans Serif"/>
          <w:lang w:eastAsia="es-UY"/>
        </w:rPr>
        <w:t>La información sensible o crítica, en formato papel o en medios de almacenamiento, debe ser guardada en un lugar seguro con acceso restringido, una vez utilizada.</w:t>
      </w:r>
    </w:p>
    <w:p w:rsidR="00DD33C6" w:rsidRPr="00412C35" w:rsidRDefault="00DD33C6" w:rsidP="00DD33C6">
      <w:pPr>
        <w:rPr>
          <w:rFonts w:cs="Microsoft Sans Serif"/>
          <w:lang w:eastAsia="es-UY"/>
        </w:rPr>
      </w:pPr>
    </w:p>
    <w:p w:rsidR="00DD33C6" w:rsidRPr="00412C35" w:rsidRDefault="00DD33C6" w:rsidP="00DD33C6">
      <w:pPr>
        <w:rPr>
          <w:rFonts w:cs="Microsoft Sans Serif"/>
        </w:rPr>
      </w:pPr>
      <w:r w:rsidRPr="4D5C65B7">
        <w:rPr>
          <w:rFonts w:cs="Microsoft Sans Serif"/>
        </w:rPr>
        <w:t>Al final de la jornada laboral, o al retirarse de su puesto de trabajo, el personal de la organización y proveedores que trabajen en el mismo deberán:</w:t>
      </w:r>
    </w:p>
    <w:p w:rsidR="00DD33C6" w:rsidRPr="00412C35" w:rsidRDefault="00DD33C6" w:rsidP="00DD33C6">
      <w:pPr>
        <w:pStyle w:val="Prrafodelista"/>
        <w:numPr>
          <w:ilvl w:val="0"/>
          <w:numId w:val="1"/>
        </w:numPr>
        <w:rPr>
          <w:rFonts w:cs="Microsoft Sans Serif"/>
        </w:rPr>
      </w:pPr>
      <w:r w:rsidRPr="00412C35">
        <w:rPr>
          <w:rFonts w:cs="Microsoft Sans Serif"/>
        </w:rPr>
        <w:lastRenderedPageBreak/>
        <w:t>Guardar todos los papeles, documentos, medios removibles o similares que se encuentran en los escritorios en los lugares previstos para tal fin y bajo llave cuando la información así lo requiera</w:t>
      </w:r>
    </w:p>
    <w:p w:rsidR="00DD33C6" w:rsidRPr="00412C35" w:rsidRDefault="00DD33C6" w:rsidP="00DD33C6">
      <w:pPr>
        <w:pStyle w:val="Prrafodelista"/>
        <w:numPr>
          <w:ilvl w:val="0"/>
          <w:numId w:val="1"/>
        </w:numPr>
        <w:rPr>
          <w:rFonts w:cs="Microsoft Sans Serif"/>
        </w:rPr>
      </w:pPr>
      <w:r w:rsidRPr="00412C35">
        <w:rPr>
          <w:rFonts w:cs="Microsoft Sans Serif"/>
        </w:rPr>
        <w:t>Bloquear los equipos (PCs, laptops, etc.) cada vez que queden desatendidos</w:t>
      </w:r>
    </w:p>
    <w:p w:rsidR="00DD33C6" w:rsidRPr="00412C35" w:rsidRDefault="00DD33C6" w:rsidP="00DD33C6">
      <w:pPr>
        <w:pStyle w:val="Prrafodelista"/>
        <w:numPr>
          <w:ilvl w:val="0"/>
          <w:numId w:val="1"/>
        </w:numPr>
        <w:rPr>
          <w:rFonts w:cs="Microsoft Sans Serif"/>
        </w:rPr>
      </w:pPr>
      <w:r w:rsidRPr="00412C35">
        <w:rPr>
          <w:rFonts w:cs="Microsoft Sans Serif"/>
        </w:rPr>
        <w:t>Retirar los medios instalados en dispositivos, unidades lectoras/grabadoras o puertos y guardarlos en los lugares previstos</w:t>
      </w:r>
    </w:p>
    <w:p w:rsidR="00DD33C6" w:rsidRPr="00412C35" w:rsidRDefault="00DD33C6" w:rsidP="00DD33C6">
      <w:pPr>
        <w:pStyle w:val="Prrafodelista"/>
        <w:numPr>
          <w:ilvl w:val="0"/>
          <w:numId w:val="1"/>
        </w:numPr>
        <w:rPr>
          <w:rFonts w:cs="Microsoft Sans Serif"/>
        </w:rPr>
      </w:pPr>
      <w:r w:rsidRPr="00412C35">
        <w:rPr>
          <w:rFonts w:cs="Microsoft Sans Serif"/>
        </w:rPr>
        <w:t>Los dispositivos móviles (notebooks, tablets, celulares, etc.) deben quedar bajo llave, o con cables de seguridad, de forma a evitar su hurto o uso indebido, cuando estén desatendidos.</w:t>
      </w:r>
    </w:p>
    <w:p w:rsidR="00DD33C6" w:rsidRPr="00412C35" w:rsidRDefault="00DD33C6" w:rsidP="00DD33C6">
      <w:pPr>
        <w:rPr>
          <w:rFonts w:cs="Microsoft Sans Serif"/>
        </w:rPr>
      </w:pPr>
      <w:r w:rsidRPr="31A38485">
        <w:rPr>
          <w:rFonts w:cs="Microsoft Sans Serif"/>
        </w:rPr>
        <w:t>La destrucción de hojas, papeles, borradores o medios con información debe asegurar la confidencialidad de la información, siguiendo los lineamientos de la política de referencia.</w:t>
      </w:r>
    </w:p>
    <w:p w:rsidR="00DD33C6" w:rsidRPr="00412C35" w:rsidRDefault="00DD33C6" w:rsidP="00DD33C6">
      <w:pPr>
        <w:rPr>
          <w:rFonts w:cs="Microsoft Sans Serif"/>
        </w:rPr>
      </w:pPr>
    </w:p>
    <w:p w:rsidR="00DD33C6" w:rsidRPr="00412C35" w:rsidRDefault="00DD33C6" w:rsidP="00DD33C6">
      <w:pPr>
        <w:rPr>
          <w:rFonts w:cs="Microsoft Sans Serif"/>
        </w:rPr>
      </w:pPr>
      <w:r w:rsidRPr="00412C35">
        <w:rPr>
          <w:rFonts w:cs="Microsoft Sans Serif"/>
        </w:rPr>
        <w:t>Los documentos deben ser retirados de las bandejas de las impresoras, fax, fotocopiadoras o similares inmediatamente.</w:t>
      </w:r>
    </w:p>
    <w:p w:rsidR="00DD33C6" w:rsidRPr="00412C35" w:rsidRDefault="00DD33C6" w:rsidP="00DD33C6">
      <w:pPr>
        <w:rPr>
          <w:rFonts w:cs="Microsoft Sans Serif"/>
        </w:rPr>
      </w:pPr>
    </w:p>
    <w:p w:rsidR="00C624B2" w:rsidRPr="004A7B1C" w:rsidRDefault="00C624B2" w:rsidP="00C624B2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t>Cumplimiento</w:t>
      </w:r>
    </w:p>
    <w:p w:rsidR="00C624B2" w:rsidRDefault="00C624B2" w:rsidP="00C624B2">
      <w:pPr>
        <w:rPr>
          <w:rFonts w:cs="Microsoft Sans Serif"/>
          <w:lang w:eastAsia="es-UY"/>
        </w:rPr>
      </w:pPr>
      <w:r w:rsidRPr="762ADBE3">
        <w:rPr>
          <w:rFonts w:cs="Microsoft Sans Serif"/>
        </w:rPr>
        <w:t>Se destaca que el incumplimiento de la presente política aumenta la exposición de la información y el riesgo de tener un incidente de seguridad de la información.</w:t>
      </w:r>
      <w:r w:rsidRPr="762ADBE3">
        <w:rPr>
          <w:rFonts w:cs="Microsoft Sans Serif"/>
          <w:lang w:eastAsia="es-UY"/>
        </w:rPr>
        <w:t xml:space="preserve"> Ante la verificación de un incumplimiento la Dirección podrá tomar las medidas que se considere pertinentes, a efectos de darle el debido cumplimiento. </w:t>
      </w:r>
    </w:p>
    <w:p w:rsidR="00C624B2" w:rsidRDefault="00C624B2" w:rsidP="00C624B2">
      <w:pPr>
        <w:rPr>
          <w:rFonts w:eastAsiaTheme="majorEastAsia" w:cstheme="majorBidi"/>
          <w:b/>
          <w:color w:val="374C92"/>
          <w:sz w:val="28"/>
          <w:szCs w:val="32"/>
          <w:lang w:eastAsia="es-UY"/>
        </w:rPr>
      </w:pPr>
    </w:p>
    <w:p w:rsidR="00C624B2" w:rsidRPr="00412C35" w:rsidRDefault="00C624B2" w:rsidP="00C624B2">
      <w:pPr>
        <w:pStyle w:val="Ttulo1"/>
        <w:rPr>
          <w:lang w:eastAsia="es-UY"/>
        </w:rPr>
      </w:pPr>
      <w:r w:rsidRPr="00412C35">
        <w:rPr>
          <w:lang w:eastAsia="es-UY"/>
        </w:rPr>
        <w:t>Historial de revisiones</w:t>
      </w:r>
    </w:p>
    <w:p w:rsidR="00C624B2" w:rsidRPr="00412C35" w:rsidRDefault="00C624B2" w:rsidP="00C624B2">
      <w:pPr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62"/>
        <w:gridCol w:w="4562"/>
      </w:tblGrid>
      <w:tr w:rsidR="00C624B2" w:rsidRPr="00412C35" w:rsidTr="00A16294">
        <w:trPr>
          <w:trHeight w:val="448"/>
        </w:trPr>
        <w:tc>
          <w:tcPr>
            <w:tcW w:w="217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Fecha de revisión</w:t>
            </w:r>
          </w:p>
        </w:tc>
        <w:tc>
          <w:tcPr>
            <w:tcW w:w="2070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Responsable</w:t>
            </w:r>
          </w:p>
        </w:tc>
        <w:tc>
          <w:tcPr>
            <w:tcW w:w="532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Resumen de cambios</w:t>
            </w:r>
          </w:p>
        </w:tc>
      </w:tr>
      <w:tr w:rsidR="00C624B2" w:rsidRPr="00412C35" w:rsidTr="00A16294">
        <w:trPr>
          <w:trHeight w:val="469"/>
        </w:trPr>
        <w:tc>
          <w:tcPr>
            <w:tcW w:w="217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2070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532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</w:tr>
    </w:tbl>
    <w:p w:rsidR="00C624B2" w:rsidRPr="00412C35" w:rsidRDefault="00C624B2" w:rsidP="00C624B2">
      <w:pPr>
        <w:rPr>
          <w:rFonts w:eastAsia="Times New Roman" w:cs="Microsoft Sans Serif"/>
          <w:b/>
          <w:bCs/>
          <w:lang w:eastAsia="es-UY"/>
        </w:rPr>
      </w:pPr>
    </w:p>
    <w:p w:rsidR="00C624B2" w:rsidRDefault="00C624B2" w:rsidP="00C624B2">
      <w:pPr>
        <w:rPr>
          <w:lang w:val="es-ES"/>
        </w:rPr>
      </w:pPr>
      <w:r>
        <w:rPr>
          <w:lang w:val="es-ES"/>
        </w:rPr>
        <w:br w:type="page"/>
      </w: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581ADB" w:rsidRDefault="00581ADB">
      <w:pPr>
        <w:rPr>
          <w:lang w:val="es-ES"/>
        </w:rPr>
      </w:pPr>
    </w:p>
    <w:p w:rsidR="000D38B4" w:rsidRDefault="00082091" w:rsidP="00082091">
      <w:pPr>
        <w:ind w:left="-1560"/>
        <w:rPr>
          <w:lang w:val="es-ES"/>
        </w:rPr>
      </w:pPr>
      <w:r>
        <w:rPr>
          <w:noProof/>
          <w:lang w:val="es-UY" w:eastAsia="es-UY"/>
        </w:rPr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35" w:rsidRDefault="006E5D35" w:rsidP="000D38B4">
      <w:r>
        <w:separator/>
      </w:r>
    </w:p>
  </w:endnote>
  <w:endnote w:type="continuationSeparator" w:id="0">
    <w:p w:rsidR="006E5D35" w:rsidRDefault="006E5D35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35" w:rsidRDefault="006E5D35" w:rsidP="000D38B4">
      <w:r>
        <w:separator/>
      </w:r>
    </w:p>
  </w:footnote>
  <w:footnote w:type="continuationSeparator" w:id="0">
    <w:p w:rsidR="006E5D35" w:rsidRDefault="006E5D35" w:rsidP="000D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A8A"/>
    <w:multiLevelType w:val="hybridMultilevel"/>
    <w:tmpl w:val="F342D6B6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C6"/>
    <w:rsid w:val="00082091"/>
    <w:rsid w:val="000D38B4"/>
    <w:rsid w:val="0011079F"/>
    <w:rsid w:val="00365975"/>
    <w:rsid w:val="003B1C56"/>
    <w:rsid w:val="00581ADB"/>
    <w:rsid w:val="005F5AD5"/>
    <w:rsid w:val="0063230A"/>
    <w:rsid w:val="006E5D35"/>
    <w:rsid w:val="00862773"/>
    <w:rsid w:val="00AE1594"/>
    <w:rsid w:val="00B52E01"/>
    <w:rsid w:val="00C15334"/>
    <w:rsid w:val="00C624B2"/>
    <w:rsid w:val="00C92891"/>
    <w:rsid w:val="00DD33C6"/>
    <w:rsid w:val="762AD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B5CFD0"/>
  <w15:chartTrackingRefBased/>
  <w15:docId w15:val="{5BE76657-D4C0-4F3C-802F-46BAEBFD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4B2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3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C624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62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624B2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D3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DD33C6"/>
    <w:pPr>
      <w:spacing w:after="160" w:line="256" w:lineRule="auto"/>
      <w:ind w:left="720"/>
      <w:contextualSpacing/>
    </w:pPr>
    <w:rPr>
      <w:rFonts w:ascii="Microsoft Sans Serif" w:eastAsia="Calibri" w:hAnsi="Microsoft Sans Serif" w:cs="Times New Roman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na.ferreira\Downloads\template%20Politica%20MC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54D32F41C0C4BBBB136A0AB5ED2EB" ma:contentTypeVersion="15" ma:contentTypeDescription="Create a new document." ma:contentTypeScope="" ma:versionID="b13c572baa55fae6c81febbaece086e9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d76db151b5762833b388d1137e832570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6B52A-76DC-4447-9FBE-BA2C156FE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09DAD-D400-496F-908C-4AAA8575D86E}">
  <ds:schemaRefs>
    <ds:schemaRef ds:uri="http://schemas.microsoft.com/office/2006/metadata/properties"/>
    <ds:schemaRef ds:uri="http://schemas.microsoft.com/office/infopath/2007/PartnerControls"/>
    <ds:schemaRef ds:uri="b1f0de35-1437-4539-8539-632ee4ed0d3b"/>
    <ds:schemaRef ds:uri="1d36ff73-39f8-44c4-a830-f302c958ceff"/>
  </ds:schemaRefs>
</ds:datastoreItem>
</file>

<file path=customXml/itemProps3.xml><?xml version="1.0" encoding="utf-8"?>
<ds:datastoreItem xmlns:ds="http://schemas.openxmlformats.org/officeDocument/2006/customXml" ds:itemID="{0AD0E895-CB77-4247-AD0C-AAE23629E4AF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Politica MCU.dotx</Template>
  <TotalTime>2</TotalTime>
  <Pages>5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Ferreira</dc:creator>
  <cp:keywords/>
  <dc:description/>
  <cp:lastModifiedBy>Silvina Ferreira</cp:lastModifiedBy>
  <cp:revision>1</cp:revision>
  <dcterms:created xsi:type="dcterms:W3CDTF">2022-06-28T16:57:00Z</dcterms:created>
  <dcterms:modified xsi:type="dcterms:W3CDTF">2022-06-28T16:59:00Z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  <property fmtid="{D5CDD505-2E9C-101B-9397-08002B2CF9AE}" pid="3" name="MediaServiceImageTags">
    <vt:lpwstr/>
  </property>
</Properties>
</file>