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7958B8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4243AFF7"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14:paraId="39C2719F" w14:textId="79EFF725"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BF3AE4">
        <w:rPr>
          <w:lang w:val="es-ES"/>
        </w:rPr>
        <w:t xml:space="preserve"> Finalización o cambio en la relación laboral</w:t>
      </w:r>
    </w:p>
    <w:p w14:paraId="2A0B13A9" w14:textId="77777777"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14:paraId="0B03412F" w14:textId="77777777" w:rsidTr="00A16294">
        <w:tc>
          <w:tcPr>
            <w:tcW w:w="2161" w:type="dxa"/>
            <w:shd w:val="clear" w:color="auto" w:fill="auto"/>
          </w:tcPr>
          <w:p w14:paraId="7343F11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1084C69E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0C444FC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14974A1F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14:paraId="2A525BC0" w14:textId="77777777" w:rsidTr="00A16294">
        <w:tc>
          <w:tcPr>
            <w:tcW w:w="2161" w:type="dxa"/>
            <w:shd w:val="clear" w:color="auto" w:fill="auto"/>
          </w:tcPr>
          <w:p w14:paraId="16E86B3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6D65C6DD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48AFABA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12C1A7E3" w14:textId="77777777"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14:paraId="05FDF451" w14:textId="56BF7319" w:rsidR="00C624B2" w:rsidRDefault="00C624B2">
      <w:pPr>
        <w:rPr>
          <w:lang w:val="es-ES"/>
        </w:rPr>
      </w:pPr>
    </w:p>
    <w:p w14:paraId="2B170131" w14:textId="77777777" w:rsidR="00BF3AE4" w:rsidRPr="00412C35" w:rsidRDefault="00BF3AE4" w:rsidP="00BF3AE4">
      <w:pPr>
        <w:pStyle w:val="Ttulo1"/>
        <w:rPr>
          <w:lang w:eastAsia="es-UY"/>
        </w:rPr>
      </w:pPr>
      <w:r w:rsidRPr="4BCF384E">
        <w:rPr>
          <w:lang w:eastAsia="es-UY"/>
        </w:rPr>
        <w:t>Objetivo</w:t>
      </w:r>
    </w:p>
    <w:p w14:paraId="2C9572EB" w14:textId="77777777" w:rsidR="00BF3AE4" w:rsidRDefault="00BF3AE4" w:rsidP="00BF3AE4">
      <w:pPr>
        <w:rPr>
          <w:rFonts w:cs="Microsoft Sans Serif"/>
        </w:rPr>
      </w:pPr>
    </w:p>
    <w:p w14:paraId="7C666B19" w14:textId="77777777" w:rsidR="00BF3AE4" w:rsidRDefault="00BF3AE4" w:rsidP="00BF3AE4">
      <w:pPr>
        <w:rPr>
          <w:rFonts w:cs="Microsoft Sans Serif"/>
        </w:rPr>
      </w:pPr>
      <w:r w:rsidRPr="4BCF384E">
        <w:rPr>
          <w:rFonts w:cs="Microsoft Sans Serif"/>
        </w:rPr>
        <w:t xml:space="preserve">Establecer los lineamientos </w:t>
      </w:r>
      <w:r>
        <w:rPr>
          <w:rFonts w:cs="Microsoft Sans Serif"/>
        </w:rPr>
        <w:t>vinculados a seguridad de la información que se deberán</w:t>
      </w:r>
      <w:r w:rsidRPr="4BCF384E">
        <w:rPr>
          <w:rFonts w:cs="Microsoft Sans Serif"/>
        </w:rPr>
        <w:t xml:space="preserve"> seguir </w:t>
      </w:r>
      <w:r>
        <w:rPr>
          <w:rFonts w:cs="Microsoft Sans Serif"/>
        </w:rPr>
        <w:t>cuando el</w:t>
      </w:r>
      <w:r w:rsidRPr="4BCF384E">
        <w:rPr>
          <w:rFonts w:cs="Microsoft Sans Serif"/>
        </w:rPr>
        <w:t xml:space="preserve"> vínculo laboral</w:t>
      </w:r>
      <w:r>
        <w:rPr>
          <w:rFonts w:cs="Microsoft Sans Serif"/>
        </w:rPr>
        <w:t xml:space="preserve"> de una persona con la organización</w:t>
      </w:r>
      <w:r w:rsidRPr="4BCF384E">
        <w:rPr>
          <w:rFonts w:cs="Microsoft Sans Serif"/>
        </w:rPr>
        <w:t xml:space="preserve"> finalice o </w:t>
      </w:r>
      <w:r>
        <w:rPr>
          <w:rFonts w:cs="Microsoft Sans Serif"/>
        </w:rPr>
        <w:t xml:space="preserve">si existe </w:t>
      </w:r>
      <w:r w:rsidRPr="4BCF384E">
        <w:rPr>
          <w:rFonts w:cs="Microsoft Sans Serif"/>
        </w:rPr>
        <w:t xml:space="preserve">algún cambio en la relación funcional o contractual </w:t>
      </w:r>
      <w:r>
        <w:rPr>
          <w:rFonts w:cs="Microsoft Sans Serif"/>
        </w:rPr>
        <w:t>de la misma</w:t>
      </w:r>
      <w:r w:rsidRPr="4BCF384E">
        <w:rPr>
          <w:rFonts w:cs="Microsoft Sans Serif"/>
        </w:rPr>
        <w:t>.</w:t>
      </w:r>
    </w:p>
    <w:p w14:paraId="00279419" w14:textId="77777777" w:rsidR="00BF3AE4" w:rsidRPr="00412C35" w:rsidRDefault="00BF3AE4" w:rsidP="00BF3AE4">
      <w:pPr>
        <w:pStyle w:val="Ttulo1"/>
        <w:rPr>
          <w:lang w:eastAsia="es-UY"/>
        </w:rPr>
      </w:pPr>
      <w:r w:rsidRPr="4BCF384E">
        <w:rPr>
          <w:lang w:eastAsia="es-UY"/>
        </w:rPr>
        <w:t>Alcance</w:t>
      </w:r>
    </w:p>
    <w:p w14:paraId="096939DC" w14:textId="77777777" w:rsidR="00BF3AE4" w:rsidRDefault="00BF3AE4" w:rsidP="00BF3AE4">
      <w:pPr>
        <w:rPr>
          <w:rFonts w:cs="Microsoft Sans Serif"/>
        </w:rPr>
      </w:pPr>
    </w:p>
    <w:p w14:paraId="24DD57EF" w14:textId="247578FE" w:rsidR="00BF3AE4" w:rsidRDefault="00BF3AE4" w:rsidP="00BF3AE4">
      <w:pPr>
        <w:rPr>
          <w:rFonts w:cs="Microsoft Sans Serif"/>
        </w:rPr>
      </w:pPr>
      <w:r w:rsidRPr="757A4491">
        <w:rPr>
          <w:rFonts w:cs="Microsoft Sans Serif"/>
        </w:rPr>
        <w:t>Tod</w:t>
      </w:r>
      <w:r>
        <w:rPr>
          <w:rFonts w:cs="Microsoft Sans Serif"/>
        </w:rPr>
        <w:t xml:space="preserve">o el personal. </w:t>
      </w:r>
      <w:r w:rsidRPr="757A4491">
        <w:rPr>
          <w:rFonts w:cs="Microsoft Sans Serif"/>
        </w:rPr>
        <w:t>independientemente de su rol funcional o su relación contractual.</w:t>
      </w:r>
    </w:p>
    <w:p w14:paraId="49AF71A1" w14:textId="77777777" w:rsidR="00BF3AE4" w:rsidRPr="00412C35" w:rsidRDefault="00BF3AE4" w:rsidP="00BF3AE4">
      <w:pPr>
        <w:rPr>
          <w:rFonts w:cs="Microsoft Sans Serif"/>
        </w:rPr>
      </w:pPr>
    </w:p>
    <w:p w14:paraId="5A8337B7" w14:textId="77777777" w:rsidR="00BF3AE4" w:rsidRPr="00412C35" w:rsidRDefault="00BF3AE4" w:rsidP="00BF3AE4">
      <w:pPr>
        <w:pStyle w:val="Ttulo1"/>
        <w:rPr>
          <w:lang w:eastAsia="es-UY"/>
        </w:rPr>
      </w:pPr>
      <w:r w:rsidRPr="757A4491">
        <w:rPr>
          <w:lang w:eastAsia="es-UY"/>
        </w:rPr>
        <w:t>Responsabilidades</w:t>
      </w:r>
    </w:p>
    <w:p w14:paraId="76FD5882" w14:textId="77777777" w:rsidR="00BF3AE4" w:rsidRDefault="00BF3AE4" w:rsidP="00BF3AE4">
      <w:pPr>
        <w:rPr>
          <w:rFonts w:cs="Microsoft Sans Serif"/>
          <w:b/>
          <w:bCs/>
        </w:rPr>
      </w:pPr>
    </w:p>
    <w:p w14:paraId="70396078" w14:textId="77777777" w:rsidR="00BF3AE4" w:rsidRDefault="00BF3AE4" w:rsidP="00BF3AE4">
      <w:pPr>
        <w:rPr>
          <w:rFonts w:cs="Microsoft Sans Serif"/>
        </w:rPr>
      </w:pPr>
      <w:r w:rsidRPr="5C117039">
        <w:rPr>
          <w:rFonts w:cs="Microsoft Sans Serif"/>
          <w:b/>
          <w:bCs/>
        </w:rPr>
        <w:t xml:space="preserve">Dirección </w:t>
      </w:r>
      <w:r w:rsidRPr="5C117039">
        <w:rPr>
          <w:rFonts w:cs="Microsoft Sans Serif"/>
        </w:rPr>
        <w:t>es responsable por difundir la presente política a todo el</w:t>
      </w:r>
      <w:r>
        <w:rPr>
          <w:rFonts w:cs="Microsoft Sans Serif"/>
        </w:rPr>
        <w:t xml:space="preserve"> </w:t>
      </w:r>
      <w:r w:rsidRPr="005D4F0B">
        <w:rPr>
          <w:rFonts w:cs="Microsoft Sans Serif"/>
        </w:rPr>
        <w:t>personal,</w:t>
      </w:r>
      <w:r>
        <w:rPr>
          <w:rFonts w:cs="Microsoft Sans Serif"/>
        </w:rPr>
        <w:t xml:space="preserve"> i</w:t>
      </w:r>
      <w:r w:rsidRPr="005D4F0B">
        <w:rPr>
          <w:rFonts w:cs="Microsoft Sans Serif"/>
        </w:rPr>
        <w:t>ndependiente</w:t>
      </w:r>
      <w:r w:rsidRPr="5C117039">
        <w:rPr>
          <w:rFonts w:cs="Microsoft Sans Serif"/>
        </w:rPr>
        <w:t>mente</w:t>
      </w:r>
      <w:r w:rsidRPr="005D4F0B">
        <w:rPr>
          <w:rFonts w:cs="Microsoft Sans Serif"/>
        </w:rPr>
        <w:t xml:space="preserve"> del cargo que desempeñe.</w:t>
      </w:r>
    </w:p>
    <w:p w14:paraId="6436D580" w14:textId="77777777" w:rsidR="00BF3AE4" w:rsidRDefault="00BF3AE4" w:rsidP="00BF3AE4">
      <w:pPr>
        <w:rPr>
          <w:rFonts w:cs="Microsoft Sans Serif"/>
          <w:b/>
          <w:bCs/>
        </w:rPr>
      </w:pPr>
    </w:p>
    <w:p w14:paraId="26A97DB9" w14:textId="77777777" w:rsidR="00BF3AE4" w:rsidRDefault="00BF3AE4" w:rsidP="00BF3AE4">
      <w:pPr>
        <w:rPr>
          <w:rFonts w:cs="Microsoft Sans Serif"/>
        </w:rPr>
      </w:pPr>
      <w:r w:rsidRPr="48E7E1FE">
        <w:rPr>
          <w:rFonts w:cs="Microsoft Sans Serif"/>
          <w:b/>
          <w:bCs/>
        </w:rPr>
        <w:t>Responsable de seguridad de la información</w:t>
      </w:r>
      <w:r w:rsidRPr="48E7E1FE">
        <w:rPr>
          <w:rFonts w:cs="Microsoft Sans Serif"/>
        </w:rPr>
        <w:t xml:space="preserve"> debe velar por la difusión y cumplimiento de la política, siendo el Director, el responsable principal y último sobre dicho cumplimiento.</w:t>
      </w:r>
    </w:p>
    <w:p w14:paraId="4F48DD1A" w14:textId="77777777" w:rsidR="00BF3AE4" w:rsidRDefault="00BF3AE4" w:rsidP="00BF3AE4">
      <w:pPr>
        <w:rPr>
          <w:rFonts w:cs="Microsoft Sans Serif"/>
        </w:rPr>
      </w:pPr>
    </w:p>
    <w:p w14:paraId="3956FF72" w14:textId="05E94513" w:rsidR="00BF3AE4" w:rsidRDefault="00BF3AE4" w:rsidP="00BF3AE4">
      <w:pPr>
        <w:rPr>
          <w:rFonts w:cs="Microsoft Sans Serif"/>
        </w:rPr>
      </w:pPr>
      <w:r w:rsidRPr="009E387A">
        <w:rPr>
          <w:rFonts w:cs="Microsoft Sans Serif"/>
          <w:b/>
          <w:bCs/>
        </w:rPr>
        <w:t>Gestión Humana,</w:t>
      </w:r>
      <w:r w:rsidRPr="5C117039">
        <w:rPr>
          <w:rFonts w:cs="Microsoft Sans Serif"/>
        </w:rPr>
        <w:t xml:space="preserve"> será responsable de comunicar en tiempo y forma las </w:t>
      </w:r>
      <w:r>
        <w:rPr>
          <w:rFonts w:cs="Microsoft Sans Serif"/>
        </w:rPr>
        <w:t>finalizaciones</w:t>
      </w:r>
      <w:r w:rsidRPr="5C117039">
        <w:rPr>
          <w:rFonts w:cs="Microsoft Sans Serif"/>
        </w:rPr>
        <w:t xml:space="preserve"> </w:t>
      </w:r>
      <w:r>
        <w:rPr>
          <w:rFonts w:cs="Microsoft Sans Serif"/>
        </w:rPr>
        <w:t xml:space="preserve">o cambios en los vínculos </w:t>
      </w:r>
      <w:r w:rsidRPr="5C117039">
        <w:rPr>
          <w:rFonts w:cs="Microsoft Sans Serif"/>
        </w:rPr>
        <w:t xml:space="preserve">a la Unidad de Sistemas de Información y al Servicio de Seguridad del edificio, para que se deshabiliten los </w:t>
      </w:r>
      <w:r>
        <w:rPr>
          <w:rFonts w:cs="Microsoft Sans Serif"/>
        </w:rPr>
        <w:t>accesos lógicos y físicos que correspondan</w:t>
      </w:r>
      <w:r w:rsidRPr="5C117039">
        <w:rPr>
          <w:rFonts w:cs="Microsoft Sans Serif"/>
        </w:rPr>
        <w:t>.</w:t>
      </w:r>
    </w:p>
    <w:p w14:paraId="610B9C7A" w14:textId="77777777" w:rsidR="00BF3AE4" w:rsidRDefault="00BF3AE4" w:rsidP="00BF3AE4">
      <w:pPr>
        <w:rPr>
          <w:rFonts w:cs="Microsoft Sans Serif"/>
        </w:rPr>
      </w:pPr>
    </w:p>
    <w:p w14:paraId="59927973" w14:textId="77777777" w:rsidR="00BF3AE4" w:rsidRPr="00412C35" w:rsidRDefault="00BF3AE4" w:rsidP="00BF3AE4">
      <w:pPr>
        <w:pStyle w:val="Ttulo2"/>
        <w:numPr>
          <w:ilvl w:val="1"/>
          <w:numId w:val="0"/>
        </w:numPr>
        <w:ind w:left="576" w:hanging="576"/>
        <w:rPr>
          <w:rFonts w:cs="Microsoft Sans Serif"/>
          <w:lang w:val="es-UY" w:eastAsia="es-UY"/>
        </w:rPr>
      </w:pPr>
      <w:r w:rsidRPr="00BF3AE4">
        <w:rPr>
          <w:rStyle w:val="Ttulo1Car"/>
        </w:rPr>
        <w:t>Descripción</w:t>
      </w:r>
    </w:p>
    <w:p w14:paraId="634A2417" w14:textId="77777777" w:rsidR="00BF3AE4" w:rsidRDefault="00BF3AE4" w:rsidP="00BF3AE4">
      <w:pPr>
        <w:rPr>
          <w:rFonts w:cs="Microsoft Sans Serif"/>
        </w:rPr>
      </w:pPr>
    </w:p>
    <w:p w14:paraId="2E57751A" w14:textId="77777777" w:rsidR="00BF3AE4" w:rsidRDefault="00BF3AE4" w:rsidP="00BF3AE4">
      <w:pPr>
        <w:rPr>
          <w:rFonts w:cs="Microsoft Sans Serif"/>
        </w:rPr>
      </w:pPr>
      <w:r w:rsidRPr="5C117039">
        <w:rPr>
          <w:rFonts w:cs="Microsoft Sans Serif"/>
        </w:rPr>
        <w:t>Deberán retirarse los permisos de accesos lógicos y físicos, y niveles de autorización a toda persona que finalice o cambie su relación funcional o contractual</w:t>
      </w:r>
      <w:r>
        <w:rPr>
          <w:rFonts w:cs="Microsoft Sans Serif"/>
        </w:rPr>
        <w:t xml:space="preserve">. </w:t>
      </w:r>
      <w:r w:rsidRPr="757A4491">
        <w:rPr>
          <w:rFonts w:cs="Microsoft Sans Serif"/>
        </w:rPr>
        <w:t xml:space="preserve">Todo usuario de servicios que posean claves de acceso o niveles de autorización y que finalizan su relación laboral ya sea en forma definitiva o transitoria (ej. </w:t>
      </w:r>
      <w:r>
        <w:rPr>
          <w:rFonts w:cs="Microsoft Sans Serif"/>
        </w:rPr>
        <w:t>d</w:t>
      </w:r>
      <w:r w:rsidRPr="757A4491">
        <w:rPr>
          <w:rFonts w:cs="Microsoft Sans Serif"/>
        </w:rPr>
        <w:t xml:space="preserve">estitución, renuncia, licencia sin goce de sueldo por periodos prolongados, finalización de contrato); así como aquellos que cambien su relación funcional (ej. pase en comisión, comisión de servicio “permanente”, traslados en el inciso o entre incisos según artículos 57 y 58 de la ley 19121.) se le deberán retirar los permisos y niveles de autorización que ostenten hasta ese momento. </w:t>
      </w:r>
    </w:p>
    <w:p w14:paraId="6C342BC0" w14:textId="77777777" w:rsidR="00BF3AE4" w:rsidRPr="00412C35" w:rsidRDefault="00BF3AE4" w:rsidP="00BF3AE4">
      <w:pPr>
        <w:rPr>
          <w:rFonts w:cs="Microsoft Sans Serif"/>
        </w:rPr>
      </w:pPr>
    </w:p>
    <w:p w14:paraId="287F65A1" w14:textId="77777777" w:rsidR="00BF3AE4" w:rsidRPr="00BF3AE4" w:rsidRDefault="00BF3AE4" w:rsidP="00BF3AE4">
      <w:pPr>
        <w:rPr>
          <w:rFonts w:cstheme="minorHAnsi"/>
        </w:rPr>
      </w:pPr>
      <w:r w:rsidRPr="5C117039">
        <w:rPr>
          <w:rFonts w:cs="Microsoft Sans Serif"/>
        </w:rPr>
        <w:t xml:space="preserve">Este </w:t>
      </w:r>
      <w:r w:rsidRPr="00BF3AE4">
        <w:rPr>
          <w:rFonts w:cstheme="minorHAnsi"/>
        </w:rPr>
        <w:t>retiro deberá incluir:</w:t>
      </w:r>
    </w:p>
    <w:p w14:paraId="3A6A9526" w14:textId="77777777" w:rsidR="00BF3AE4" w:rsidRPr="00BF3AE4" w:rsidRDefault="00BF3AE4" w:rsidP="00BF3AE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F3AE4">
        <w:rPr>
          <w:rFonts w:asciiTheme="minorHAnsi" w:hAnsiTheme="minorHAnsi" w:cstheme="minorHAnsi"/>
          <w:sz w:val="24"/>
          <w:szCs w:val="24"/>
        </w:rPr>
        <w:lastRenderedPageBreak/>
        <w:t>Correo Institucional: se dará de baja o deshabilitar la cuenta de correo que a los fines institucionales se le otorgó oportunamente</w:t>
      </w:r>
    </w:p>
    <w:p w14:paraId="25E8AD78" w14:textId="77777777" w:rsidR="00BF3AE4" w:rsidRPr="00BF3AE4" w:rsidRDefault="00BF3AE4" w:rsidP="00BF3AE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F3AE4">
        <w:rPr>
          <w:rFonts w:asciiTheme="minorHAnsi" w:hAnsiTheme="minorHAnsi" w:cstheme="minorHAnsi"/>
          <w:sz w:val="24"/>
          <w:szCs w:val="24"/>
        </w:rPr>
        <w:t>Se eliminará el usuario de las listas de distribución de correo electrónico y grupos de trabajo.</w:t>
      </w:r>
    </w:p>
    <w:p w14:paraId="6A53A630" w14:textId="77777777" w:rsidR="00BF3AE4" w:rsidRPr="00BF3AE4" w:rsidRDefault="00BF3AE4" w:rsidP="00BF3AE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F3AE4">
        <w:rPr>
          <w:rFonts w:asciiTheme="minorHAnsi" w:hAnsiTheme="minorHAnsi" w:cstheme="minorHAnsi"/>
          <w:sz w:val="24"/>
          <w:szCs w:val="24"/>
        </w:rPr>
        <w:t>Otras aplicaciones: el usuario será dado de baja de todos los accesos a las diferentes aplicaciones en las que se encuentre activo</w:t>
      </w:r>
    </w:p>
    <w:p w14:paraId="261B7839" w14:textId="77777777" w:rsidR="00BF3AE4" w:rsidRPr="00BF3AE4" w:rsidRDefault="00BF3AE4" w:rsidP="00BF3AE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F3AE4">
        <w:rPr>
          <w:rFonts w:asciiTheme="minorHAnsi" w:hAnsiTheme="minorHAnsi" w:cstheme="minorHAnsi"/>
          <w:sz w:val="24"/>
          <w:szCs w:val="24"/>
        </w:rPr>
        <w:t xml:space="preserve">Acceso a la red institucional: se bloqueará el acceso a NAS, </w:t>
      </w:r>
      <w:proofErr w:type="spellStart"/>
      <w:r w:rsidRPr="00BF3AE4">
        <w:rPr>
          <w:rFonts w:asciiTheme="minorHAnsi" w:hAnsiTheme="minorHAnsi" w:cstheme="minorHAnsi"/>
          <w:sz w:val="24"/>
          <w:szCs w:val="24"/>
        </w:rPr>
        <w:t>cloud</w:t>
      </w:r>
      <w:proofErr w:type="spellEnd"/>
      <w:r w:rsidRPr="00BF3AE4">
        <w:rPr>
          <w:rFonts w:asciiTheme="minorHAnsi" w:hAnsiTheme="minorHAnsi" w:cstheme="minorHAnsi"/>
          <w:sz w:val="24"/>
          <w:szCs w:val="24"/>
        </w:rPr>
        <w:t xml:space="preserve"> institucional, y toda otra forma de acceso a archivos, carpetas y otra información compartida.</w:t>
      </w:r>
    </w:p>
    <w:p w14:paraId="06DFF50F" w14:textId="77777777" w:rsidR="00BF3AE4" w:rsidRPr="00BF3AE4" w:rsidRDefault="00BF3AE4" w:rsidP="00BF3AE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F3AE4">
        <w:rPr>
          <w:rFonts w:asciiTheme="minorHAnsi" w:hAnsiTheme="minorHAnsi" w:cstheme="minorHAnsi"/>
          <w:sz w:val="24"/>
          <w:szCs w:val="24"/>
        </w:rPr>
        <w:t>Ingreso Físico: se le quitará a la persona el acceso a las diferentes áreas físicas a las que estaba autorizado a acceder.</w:t>
      </w:r>
    </w:p>
    <w:p w14:paraId="58C8E576" w14:textId="77777777" w:rsidR="00BF3AE4" w:rsidRPr="00BF3AE4" w:rsidRDefault="00BF3AE4" w:rsidP="00BF3AE4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14:paraId="2E17D5BB" w14:textId="77777777" w:rsidR="00BF3AE4" w:rsidRPr="00BF3AE4" w:rsidRDefault="00BF3AE4" w:rsidP="00BF3AE4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  <w:r w:rsidRPr="00BF3AE4">
        <w:rPr>
          <w:rFonts w:asciiTheme="minorHAnsi" w:hAnsiTheme="minorHAnsi" w:cstheme="minorHAnsi"/>
          <w:sz w:val="24"/>
          <w:szCs w:val="24"/>
        </w:rPr>
        <w:t>La inhabilitación (ya sea temporal o definitiva) debe realizarse en el momento del cese, por lo cual las comunicaciones deberán efectuarse oportunamente, siendo responsables las áreas intervinientes.</w:t>
      </w:r>
    </w:p>
    <w:p w14:paraId="636F360E" w14:textId="77777777" w:rsidR="00BF3AE4" w:rsidRPr="00BF3AE4" w:rsidRDefault="00BF3AE4" w:rsidP="00BF3AE4">
      <w:pPr>
        <w:rPr>
          <w:rFonts w:cstheme="minorHAnsi"/>
        </w:rPr>
      </w:pPr>
    </w:p>
    <w:p w14:paraId="3C79B018" w14:textId="77777777" w:rsidR="00BF3AE4" w:rsidRPr="00412C35" w:rsidRDefault="00BF3AE4" w:rsidP="00BF3AE4">
      <w:pPr>
        <w:rPr>
          <w:rFonts w:cs="Microsoft Sans Serif"/>
        </w:rPr>
      </w:pPr>
      <w:r w:rsidRPr="00BF3AE4">
        <w:rPr>
          <w:rFonts w:cstheme="minorHAnsi"/>
        </w:rPr>
        <w:t>Se debe defi</w:t>
      </w:r>
      <w:r w:rsidRPr="00412C35">
        <w:rPr>
          <w:rFonts w:cs="Microsoft Sans Serif"/>
        </w:rPr>
        <w:t>nir un procedimiento específico que garantice el cumplimiento de la presente política.</w:t>
      </w:r>
    </w:p>
    <w:p w14:paraId="09AF72F5" w14:textId="1D3F4826" w:rsidR="00C624B2" w:rsidRDefault="00C624B2">
      <w:pPr>
        <w:rPr>
          <w:lang w:val="es-ES"/>
        </w:rPr>
      </w:pPr>
    </w:p>
    <w:p w14:paraId="0FBF0CC8" w14:textId="77777777"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14:paraId="2F5A09A2" w14:textId="77777777" w:rsidR="00C624B2" w:rsidRDefault="00C624B2" w:rsidP="00C624B2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</w:t>
      </w:r>
      <w:r>
        <w:rPr>
          <w:rFonts w:cs="Microsoft Sans Serif"/>
          <w:lang w:eastAsia="es-UY"/>
        </w:rPr>
        <w:t xml:space="preserve"> </w:t>
      </w:r>
    </w:p>
    <w:p w14:paraId="2C304F70" w14:textId="77777777"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54644F62" w14:textId="77777777"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14:paraId="27463852" w14:textId="77777777"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14:paraId="650ED8A8" w14:textId="77777777" w:rsidTr="00A16294">
        <w:trPr>
          <w:trHeight w:val="448"/>
        </w:trPr>
        <w:tc>
          <w:tcPr>
            <w:tcW w:w="2178" w:type="dxa"/>
            <w:shd w:val="clear" w:color="auto" w:fill="auto"/>
          </w:tcPr>
          <w:p w14:paraId="4BEB73D6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22C7AE9D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618276A7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14:paraId="5A89C09C" w14:textId="77777777" w:rsidTr="00A16294">
        <w:trPr>
          <w:trHeight w:val="469"/>
        </w:trPr>
        <w:tc>
          <w:tcPr>
            <w:tcW w:w="2178" w:type="dxa"/>
            <w:shd w:val="clear" w:color="auto" w:fill="auto"/>
          </w:tcPr>
          <w:p w14:paraId="059A85C4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140A76CA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707BDAE7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71AF01B4" w14:textId="77777777"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14:paraId="61E138D8" w14:textId="77777777"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D13D" w14:textId="77777777" w:rsidR="007958B8" w:rsidRDefault="007958B8" w:rsidP="000D38B4">
      <w:r>
        <w:separator/>
      </w:r>
    </w:p>
  </w:endnote>
  <w:endnote w:type="continuationSeparator" w:id="0">
    <w:p w14:paraId="6AC20F73" w14:textId="77777777" w:rsidR="007958B8" w:rsidRDefault="007958B8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CE82" w14:textId="77777777" w:rsidR="007958B8" w:rsidRDefault="007958B8" w:rsidP="000D38B4">
      <w:r>
        <w:separator/>
      </w:r>
    </w:p>
  </w:footnote>
  <w:footnote w:type="continuationSeparator" w:id="0">
    <w:p w14:paraId="42AC2E9F" w14:textId="77777777" w:rsidR="007958B8" w:rsidRDefault="007958B8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4781B"/>
    <w:multiLevelType w:val="hybridMultilevel"/>
    <w:tmpl w:val="0370448A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82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82091"/>
    <w:rsid w:val="000D38B4"/>
    <w:rsid w:val="0011079F"/>
    <w:rsid w:val="00164206"/>
    <w:rsid w:val="00365975"/>
    <w:rsid w:val="003B1C56"/>
    <w:rsid w:val="00581ADB"/>
    <w:rsid w:val="0063230A"/>
    <w:rsid w:val="007958B8"/>
    <w:rsid w:val="00862773"/>
    <w:rsid w:val="00AE1594"/>
    <w:rsid w:val="00B52E01"/>
    <w:rsid w:val="00BF3AE4"/>
    <w:rsid w:val="00C624B2"/>
    <w:rsid w:val="00C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3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F3AE4"/>
    <w:pPr>
      <w:spacing w:after="160" w:line="256" w:lineRule="auto"/>
      <w:ind w:left="720"/>
      <w:contextualSpacing/>
    </w:pPr>
    <w:rPr>
      <w:rFonts w:ascii="Microsoft Sans Serif" w:eastAsia="Calibri" w:hAnsi="Microsoft Sans Serif" w:cs="Times New Roman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9A6291D2-5FF9-4145-B782-DE1FEC5194BD}"/>
</file>

<file path=customXml/itemProps2.xml><?xml version="1.0" encoding="utf-8"?>
<ds:datastoreItem xmlns:ds="http://schemas.openxmlformats.org/officeDocument/2006/customXml" ds:itemID="{8F8C7901-1D2B-4C4F-BC58-5052A4DDA6BF}"/>
</file>

<file path=customXml/itemProps3.xml><?xml version="1.0" encoding="utf-8"?>
<ds:datastoreItem xmlns:ds="http://schemas.openxmlformats.org/officeDocument/2006/customXml" ds:itemID="{1A0F80AD-DFBD-4FE5-B415-0695285D8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6</cp:revision>
  <dcterms:created xsi:type="dcterms:W3CDTF">2021-07-02T17:44:00Z</dcterms:created>
  <dcterms:modified xsi:type="dcterms:W3CDTF">2022-05-25T20:28:00Z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