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3A0F" w:rsidRPr="00D65D71" w:rsidRDefault="00F910E0">
      <w:pPr>
        <w:pageBreakBefore/>
        <w:jc w:val="center"/>
      </w:pPr>
      <w:r>
        <w:t xml:space="preserve"> </w:t>
      </w:r>
    </w:p>
    <w:p w:rsidR="00053A0F" w:rsidRPr="00D65D71" w:rsidRDefault="00053A0F">
      <w:pPr>
        <w:jc w:val="center"/>
      </w:pPr>
    </w:p>
    <w:p w:rsidR="00053A0F" w:rsidRPr="00D65D71" w:rsidRDefault="00053A0F">
      <w:pPr>
        <w:jc w:val="center"/>
      </w:pPr>
    </w:p>
    <w:p w:rsidR="00DA73A6" w:rsidRDefault="00DA73A6" w:rsidP="00BC3DB5">
      <w:pPr>
        <w:pStyle w:val="ContentsHeading"/>
        <w:ind w:right="-15"/>
        <w:jc w:val="center"/>
        <w:rPr>
          <w:rFonts w:ascii="Utsaah" w:hAnsi="Utsaah"/>
          <w:color w:val="003DA6"/>
          <w:sz w:val="40"/>
          <w:szCs w:val="40"/>
        </w:rPr>
      </w:pPr>
    </w:p>
    <w:p w:rsidR="00053A0F" w:rsidRPr="00BC3DB5" w:rsidRDefault="00053A0F" w:rsidP="00BC3DB5">
      <w:pPr>
        <w:pStyle w:val="ContentsHeading"/>
        <w:ind w:right="-15"/>
        <w:jc w:val="center"/>
        <w:rPr>
          <w:rFonts w:ascii="Utsaah" w:hAnsi="Utsaah"/>
          <w:color w:val="003DA6"/>
          <w:sz w:val="40"/>
          <w:szCs w:val="40"/>
        </w:rPr>
      </w:pPr>
      <w:r w:rsidRPr="00BC3DB5">
        <w:rPr>
          <w:rFonts w:ascii="Utsaah" w:hAnsi="Utsaah"/>
          <w:color w:val="003DA6"/>
          <w:sz w:val="40"/>
          <w:szCs w:val="40"/>
        </w:rPr>
        <w:t>Modelo de cláusulas para pliegos</w:t>
      </w:r>
      <w:r w:rsidR="0024136F" w:rsidRPr="00BC3DB5">
        <w:rPr>
          <w:rFonts w:ascii="Utsaah" w:hAnsi="Utsaah"/>
          <w:color w:val="003DA6"/>
          <w:sz w:val="40"/>
          <w:szCs w:val="40"/>
        </w:rPr>
        <w:t xml:space="preserve"> </w:t>
      </w:r>
      <w:r w:rsidRPr="00BC3DB5">
        <w:rPr>
          <w:rFonts w:ascii="Utsaah" w:hAnsi="Utsaah"/>
          <w:color w:val="003DA6"/>
          <w:sz w:val="40"/>
          <w:szCs w:val="40"/>
        </w:rPr>
        <w:t>de procedimientos con</w:t>
      </w:r>
    </w:p>
    <w:p w:rsidR="00053A0F" w:rsidRPr="00BC3DB5" w:rsidRDefault="00053A0F" w:rsidP="00BC3DB5">
      <w:pPr>
        <w:pStyle w:val="ContentsHeading"/>
        <w:ind w:right="-15"/>
        <w:jc w:val="center"/>
        <w:rPr>
          <w:rFonts w:ascii="Utsaah" w:hAnsi="Utsaah"/>
          <w:color w:val="003DA6"/>
          <w:sz w:val="40"/>
          <w:szCs w:val="40"/>
        </w:rPr>
      </w:pPr>
      <w:r w:rsidRPr="00BC3DB5">
        <w:rPr>
          <w:rFonts w:ascii="Utsaah" w:hAnsi="Utsaah"/>
          <w:color w:val="003DA6"/>
          <w:sz w:val="40"/>
          <w:szCs w:val="40"/>
        </w:rPr>
        <w:t>APERTURA ELECTRÓNICA</w:t>
      </w:r>
    </w:p>
    <w:p w:rsidR="00053A0F" w:rsidRPr="00D65D71" w:rsidRDefault="00053A0F">
      <w:pPr>
        <w:pStyle w:val="Aclaraciones"/>
        <w:rPr>
          <w:iCs/>
          <w:shd w:val="clear" w:color="auto" w:fill="FFFF00"/>
        </w:rPr>
      </w:pPr>
    </w:p>
    <w:p w:rsidR="00053A0F" w:rsidRPr="00D65D71" w:rsidRDefault="00053A0F">
      <w:pPr>
        <w:pStyle w:val="Aclaraciones"/>
        <w:jc w:val="center"/>
        <w:rPr>
          <w:i w:val="0"/>
          <w:sz w:val="36"/>
        </w:rPr>
      </w:pPr>
    </w:p>
    <w:p w:rsidR="00053A0F" w:rsidRDefault="00053A0F">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Default="00BC3DB5">
      <w:pPr>
        <w:pStyle w:val="Aclaraciones"/>
        <w:jc w:val="center"/>
        <w:rPr>
          <w:i w:val="0"/>
          <w:sz w:val="44"/>
          <w:szCs w:val="44"/>
        </w:rPr>
      </w:pPr>
    </w:p>
    <w:p w:rsidR="00BC3DB5" w:rsidRPr="00D65D71" w:rsidRDefault="00BC3DB5">
      <w:pPr>
        <w:pStyle w:val="Aclaraciones"/>
        <w:jc w:val="center"/>
        <w:rPr>
          <w:i w:val="0"/>
          <w:sz w:val="44"/>
          <w:szCs w:val="44"/>
        </w:rPr>
      </w:pPr>
    </w:p>
    <w:p w:rsidR="00053A0F" w:rsidRPr="00D65D71" w:rsidRDefault="00053A0F">
      <w:pPr>
        <w:pStyle w:val="Aclaraciones"/>
        <w:jc w:val="center"/>
        <w:rPr>
          <w:i w:val="0"/>
          <w:sz w:val="44"/>
          <w:szCs w:val="44"/>
        </w:rPr>
      </w:pPr>
    </w:p>
    <w:p w:rsidR="00053A0F" w:rsidRPr="00D65D71" w:rsidRDefault="00053A0F">
      <w:pPr>
        <w:pStyle w:val="Aclaraciones"/>
        <w:jc w:val="center"/>
      </w:pPr>
    </w:p>
    <w:p w:rsidR="00053A0F" w:rsidRDefault="00053A0F">
      <w:pPr>
        <w:pStyle w:val="Aclaraciones"/>
        <w:jc w:val="center"/>
      </w:pPr>
    </w:p>
    <w:p w:rsidR="00DA73A6" w:rsidRDefault="00DA73A6">
      <w:pPr>
        <w:pStyle w:val="Aclaraciones"/>
        <w:jc w:val="center"/>
      </w:pPr>
    </w:p>
    <w:p w:rsidR="00DA73A6" w:rsidRDefault="00DA73A6">
      <w:pPr>
        <w:pStyle w:val="Aclaraciones"/>
        <w:jc w:val="center"/>
      </w:pPr>
    </w:p>
    <w:p w:rsidR="00DA73A6" w:rsidRDefault="00DA73A6">
      <w:pPr>
        <w:pStyle w:val="Aclaraciones"/>
        <w:jc w:val="center"/>
      </w:pPr>
    </w:p>
    <w:p w:rsidR="00053A0F" w:rsidRPr="00D65D71" w:rsidRDefault="00053A0F">
      <w:pPr>
        <w:pStyle w:val="Aclaraciones"/>
        <w:jc w:val="center"/>
      </w:pPr>
    </w:p>
    <w:p w:rsidR="00053A0F" w:rsidRPr="00D65D71" w:rsidRDefault="00053A0F" w:rsidP="00DA73A6">
      <w:pPr>
        <w:pStyle w:val="Encabezadodelndice"/>
        <w:spacing w:line="360" w:lineRule="auto"/>
        <w:jc w:val="both"/>
      </w:pPr>
      <w:r w:rsidRPr="00D65D71">
        <w:t>Índice de contenido</w:t>
      </w:r>
    </w:p>
    <w:p w:rsidR="00553BDE" w:rsidRPr="00C46690" w:rsidRDefault="00053A0F" w:rsidP="00DA73A6">
      <w:pPr>
        <w:pStyle w:val="TDC1"/>
        <w:spacing w:line="360" w:lineRule="auto"/>
        <w:jc w:val="both"/>
        <w:rPr>
          <w:rFonts w:ascii="Calibri" w:eastAsia="Times New Roman" w:hAnsi="Calibri" w:cs="Times New Roman"/>
          <w:noProof/>
          <w:kern w:val="0"/>
          <w:sz w:val="22"/>
          <w:szCs w:val="22"/>
          <w:lang w:eastAsia="es-UY"/>
        </w:rPr>
      </w:pPr>
      <w:r w:rsidRPr="00D65D71">
        <w:fldChar w:fldCharType="begin"/>
      </w:r>
      <w:r w:rsidRPr="00D65D71">
        <w:instrText xml:space="preserve"> TOC \f \o "1-9" \o "1-9" </w:instrText>
      </w:r>
      <w:r w:rsidRPr="00D65D71">
        <w:fldChar w:fldCharType="separate"/>
      </w:r>
      <w:r w:rsidR="00553BDE">
        <w:rPr>
          <w:noProof/>
        </w:rPr>
        <w:t>INSTRUCTIVO</w:t>
      </w:r>
      <w:r w:rsidR="00553BDE">
        <w:rPr>
          <w:noProof/>
        </w:rPr>
        <w:tab/>
      </w:r>
      <w:r w:rsidR="00553BDE">
        <w:rPr>
          <w:noProof/>
        </w:rPr>
        <w:fldChar w:fldCharType="begin"/>
      </w:r>
      <w:r w:rsidR="00553BDE">
        <w:rPr>
          <w:noProof/>
        </w:rPr>
        <w:instrText xml:space="preserve"> PAGEREF _Toc529548719 \h </w:instrText>
      </w:r>
      <w:r w:rsidR="00553BDE">
        <w:rPr>
          <w:noProof/>
        </w:rPr>
      </w:r>
      <w:r w:rsidR="00553BDE">
        <w:rPr>
          <w:noProof/>
        </w:rPr>
        <w:fldChar w:fldCharType="separate"/>
      </w:r>
      <w:r w:rsidR="00D86974">
        <w:rPr>
          <w:noProof/>
        </w:rPr>
        <w:t>3</w:t>
      </w:r>
      <w:r w:rsidR="00553BDE">
        <w:rPr>
          <w:noProof/>
        </w:rPr>
        <w:fldChar w:fldCharType="end"/>
      </w:r>
    </w:p>
    <w:p w:rsidR="00553BDE" w:rsidRPr="00C46690" w:rsidRDefault="00553BDE" w:rsidP="00DA73A6">
      <w:pPr>
        <w:pStyle w:val="TDC1"/>
        <w:spacing w:line="360" w:lineRule="auto"/>
        <w:jc w:val="both"/>
        <w:rPr>
          <w:rFonts w:ascii="Calibri" w:eastAsia="Times New Roman" w:hAnsi="Calibri" w:cs="Times New Roman"/>
          <w:noProof/>
          <w:kern w:val="0"/>
          <w:sz w:val="22"/>
          <w:szCs w:val="22"/>
          <w:lang w:eastAsia="es-UY"/>
        </w:rPr>
      </w:pPr>
      <w:r>
        <w:rPr>
          <w:noProof/>
        </w:rPr>
        <w:t>CLÁUSULAS</w:t>
      </w:r>
      <w:r>
        <w:rPr>
          <w:noProof/>
        </w:rPr>
        <w:tab/>
      </w:r>
      <w:r>
        <w:rPr>
          <w:noProof/>
        </w:rPr>
        <w:fldChar w:fldCharType="begin"/>
      </w:r>
      <w:r>
        <w:rPr>
          <w:noProof/>
        </w:rPr>
        <w:instrText xml:space="preserve"> PAGEREF _Toc529548720 \h </w:instrText>
      </w:r>
      <w:r>
        <w:rPr>
          <w:noProof/>
        </w:rPr>
      </w:r>
      <w:r>
        <w:rPr>
          <w:noProof/>
        </w:rPr>
        <w:fldChar w:fldCharType="separate"/>
      </w:r>
      <w:r w:rsidR="00D86974">
        <w:rPr>
          <w:noProof/>
        </w:rPr>
        <w:t>3</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Normas que regulan el presente llamado</w:t>
      </w:r>
      <w:r>
        <w:rPr>
          <w:noProof/>
        </w:rPr>
        <w:tab/>
      </w:r>
      <w:r>
        <w:rPr>
          <w:noProof/>
        </w:rPr>
        <w:fldChar w:fldCharType="begin"/>
      </w:r>
      <w:r>
        <w:rPr>
          <w:noProof/>
        </w:rPr>
        <w:instrText xml:space="preserve"> PAGEREF _Toc529548721 \h </w:instrText>
      </w:r>
      <w:r>
        <w:rPr>
          <w:noProof/>
        </w:rPr>
      </w:r>
      <w:r>
        <w:rPr>
          <w:noProof/>
        </w:rPr>
        <w:fldChar w:fldCharType="separate"/>
      </w:r>
      <w:r w:rsidR="00D86974">
        <w:rPr>
          <w:noProof/>
        </w:rPr>
        <w:t>3</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Presentación de ofertas</w:t>
      </w:r>
      <w:r>
        <w:rPr>
          <w:noProof/>
        </w:rPr>
        <w:tab/>
      </w:r>
      <w:r>
        <w:rPr>
          <w:noProof/>
        </w:rPr>
        <w:fldChar w:fldCharType="begin"/>
      </w:r>
      <w:r>
        <w:rPr>
          <w:noProof/>
        </w:rPr>
        <w:instrText xml:space="preserve"> PAGEREF _Toc529548722 \h </w:instrText>
      </w:r>
      <w:r>
        <w:rPr>
          <w:noProof/>
        </w:rPr>
      </w:r>
      <w:r>
        <w:rPr>
          <w:noProof/>
        </w:rPr>
        <w:fldChar w:fldCharType="separate"/>
      </w:r>
      <w:r w:rsidR="00D86974">
        <w:rPr>
          <w:noProof/>
        </w:rPr>
        <w:t>3</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Información confidencial y datos personales</w:t>
      </w:r>
      <w:r>
        <w:rPr>
          <w:noProof/>
        </w:rPr>
        <w:tab/>
      </w:r>
      <w:r>
        <w:rPr>
          <w:noProof/>
        </w:rPr>
        <w:fldChar w:fldCharType="begin"/>
      </w:r>
      <w:r>
        <w:rPr>
          <w:noProof/>
        </w:rPr>
        <w:instrText xml:space="preserve"> PAGEREF _Toc529548723 \h </w:instrText>
      </w:r>
      <w:r>
        <w:rPr>
          <w:noProof/>
        </w:rPr>
      </w:r>
      <w:r>
        <w:rPr>
          <w:noProof/>
        </w:rPr>
        <w:fldChar w:fldCharType="separate"/>
      </w:r>
      <w:r w:rsidR="00D86974">
        <w:rPr>
          <w:noProof/>
        </w:rPr>
        <w:t>4</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Apertura de las ofertas</w:t>
      </w:r>
      <w:r>
        <w:rPr>
          <w:noProof/>
        </w:rPr>
        <w:tab/>
      </w:r>
      <w:r>
        <w:rPr>
          <w:noProof/>
        </w:rPr>
        <w:fldChar w:fldCharType="begin"/>
      </w:r>
      <w:r>
        <w:rPr>
          <w:noProof/>
        </w:rPr>
        <w:instrText xml:space="preserve"> PAGEREF _Toc529548724 \h </w:instrText>
      </w:r>
      <w:r>
        <w:rPr>
          <w:noProof/>
        </w:rPr>
      </w:r>
      <w:r>
        <w:rPr>
          <w:noProof/>
        </w:rPr>
        <w:fldChar w:fldCharType="separate"/>
      </w:r>
      <w:r w:rsidR="00D86974">
        <w:rPr>
          <w:noProof/>
        </w:rPr>
        <w:t>5</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Apertura en dos etapas</w:t>
      </w:r>
      <w:r>
        <w:rPr>
          <w:noProof/>
        </w:rPr>
        <w:tab/>
      </w:r>
      <w:r>
        <w:rPr>
          <w:noProof/>
        </w:rPr>
        <w:fldChar w:fldCharType="begin"/>
      </w:r>
      <w:r>
        <w:rPr>
          <w:noProof/>
        </w:rPr>
        <w:instrText xml:space="preserve"> PAGEREF _Toc529548725 \h </w:instrText>
      </w:r>
      <w:r>
        <w:rPr>
          <w:noProof/>
        </w:rPr>
      </w:r>
      <w:r>
        <w:rPr>
          <w:noProof/>
        </w:rPr>
        <w:fldChar w:fldCharType="separate"/>
      </w:r>
      <w:r w:rsidR="00D86974">
        <w:rPr>
          <w:noProof/>
        </w:rPr>
        <w:t>6</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 xml:space="preserve">Anexo </w:t>
      </w:r>
      <w:r w:rsidRPr="000758A1">
        <w:rPr>
          <w:noProof/>
          <w:color w:val="FF0000"/>
        </w:rPr>
        <w:t>(Nº…)</w:t>
      </w:r>
      <w:r>
        <w:rPr>
          <w:noProof/>
        </w:rPr>
        <w:t xml:space="preserve"> – Formulario de Identificación del Oferente</w:t>
      </w:r>
      <w:r>
        <w:rPr>
          <w:noProof/>
        </w:rPr>
        <w:tab/>
      </w:r>
      <w:r>
        <w:rPr>
          <w:noProof/>
        </w:rPr>
        <w:fldChar w:fldCharType="begin"/>
      </w:r>
      <w:r>
        <w:rPr>
          <w:noProof/>
        </w:rPr>
        <w:instrText xml:space="preserve"> PAGEREF _Toc529548726 \h </w:instrText>
      </w:r>
      <w:r>
        <w:rPr>
          <w:noProof/>
        </w:rPr>
      </w:r>
      <w:r>
        <w:rPr>
          <w:noProof/>
        </w:rPr>
        <w:fldChar w:fldCharType="separate"/>
      </w:r>
      <w:r w:rsidR="00D86974">
        <w:rPr>
          <w:noProof/>
        </w:rPr>
        <w:t>8</w:t>
      </w:r>
      <w:r>
        <w:rPr>
          <w:noProof/>
        </w:rPr>
        <w:fldChar w:fldCharType="end"/>
      </w:r>
    </w:p>
    <w:p w:rsidR="00553BDE" w:rsidRPr="00C46690" w:rsidRDefault="00553BDE" w:rsidP="00DA73A6">
      <w:pPr>
        <w:pStyle w:val="TDC2"/>
        <w:spacing w:line="360" w:lineRule="auto"/>
        <w:jc w:val="both"/>
        <w:rPr>
          <w:rFonts w:ascii="Calibri" w:eastAsia="Times New Roman" w:hAnsi="Calibri" w:cs="Times New Roman"/>
          <w:noProof/>
          <w:kern w:val="0"/>
          <w:sz w:val="22"/>
          <w:szCs w:val="22"/>
          <w:lang w:eastAsia="es-UY"/>
        </w:rPr>
      </w:pPr>
      <w:r>
        <w:rPr>
          <w:noProof/>
        </w:rPr>
        <w:t xml:space="preserve">Anexo </w:t>
      </w:r>
      <w:r w:rsidRPr="000758A1">
        <w:rPr>
          <w:noProof/>
          <w:color w:val="FF0000"/>
        </w:rPr>
        <w:t>(Nº…)</w:t>
      </w:r>
      <w:r>
        <w:rPr>
          <w:noProof/>
        </w:rPr>
        <w:t xml:space="preserve"> – Recomendaciones sobre la oferta en línea</w:t>
      </w:r>
      <w:r>
        <w:rPr>
          <w:noProof/>
        </w:rPr>
        <w:tab/>
      </w:r>
      <w:r>
        <w:rPr>
          <w:noProof/>
        </w:rPr>
        <w:fldChar w:fldCharType="begin"/>
      </w:r>
      <w:r>
        <w:rPr>
          <w:noProof/>
        </w:rPr>
        <w:instrText xml:space="preserve"> PAGEREF _Toc529548727 \h </w:instrText>
      </w:r>
      <w:r>
        <w:rPr>
          <w:noProof/>
        </w:rPr>
      </w:r>
      <w:r>
        <w:rPr>
          <w:noProof/>
        </w:rPr>
        <w:fldChar w:fldCharType="separate"/>
      </w:r>
      <w:r w:rsidR="00D86974">
        <w:rPr>
          <w:noProof/>
        </w:rPr>
        <w:t>9</w:t>
      </w:r>
      <w:r>
        <w:rPr>
          <w:noProof/>
        </w:rPr>
        <w:fldChar w:fldCharType="end"/>
      </w:r>
    </w:p>
    <w:p w:rsidR="00053A0F" w:rsidRPr="00D65D71" w:rsidRDefault="00053A0F" w:rsidP="00DA73A6">
      <w:pPr>
        <w:pStyle w:val="TDC2"/>
        <w:tabs>
          <w:tab w:val="clear" w:pos="8617"/>
          <w:tab w:val="right" w:leader="dot" w:pos="9638"/>
        </w:tabs>
        <w:spacing w:line="360" w:lineRule="auto"/>
        <w:jc w:val="both"/>
        <w:rPr>
          <w:rFonts w:cs="Arial"/>
        </w:rPr>
      </w:pPr>
      <w:r w:rsidRPr="00D65D71">
        <w:fldChar w:fldCharType="end"/>
      </w:r>
    </w:p>
    <w:p w:rsidR="00053A0F" w:rsidRDefault="00053A0F">
      <w:pPr>
        <w:spacing w:before="113"/>
        <w:rPr>
          <w:rFonts w:cs="Arial"/>
          <w:sz w:val="24"/>
          <w:szCs w:val="24"/>
        </w:rPr>
      </w:pPr>
    </w:p>
    <w:p w:rsidR="00BC3DB5" w:rsidRPr="00D65D71" w:rsidRDefault="00BC3DB5">
      <w:pPr>
        <w:spacing w:before="113"/>
        <w:rPr>
          <w:rFonts w:cs="Arial"/>
          <w:sz w:val="24"/>
          <w:szCs w:val="24"/>
        </w:rPr>
      </w:pPr>
    </w:p>
    <w:p w:rsidR="00053A0F" w:rsidRPr="00D65D71" w:rsidRDefault="00053A0F"/>
    <w:p w:rsidR="00D65D71" w:rsidRPr="00D65D71" w:rsidRDefault="00D65D71"/>
    <w:p w:rsidR="00D65D71" w:rsidRPr="00D65D71" w:rsidRDefault="00D65D71"/>
    <w:p w:rsidR="00D65D71" w:rsidRPr="00D65D71" w:rsidRDefault="00D65D71"/>
    <w:p w:rsidR="00D65D71" w:rsidRPr="00D65D71" w:rsidRDefault="00D65D71"/>
    <w:p w:rsidR="00D65D71" w:rsidRPr="00D65D71" w:rsidRDefault="00D65D71"/>
    <w:p w:rsidR="00D65D71" w:rsidRPr="00D65D71" w:rsidRDefault="00D65D71"/>
    <w:p w:rsidR="00D65D71" w:rsidRPr="00D65D71" w:rsidRDefault="00D65D71" w:rsidP="00D65D71"/>
    <w:p w:rsidR="00D65D71" w:rsidRPr="00D65D71" w:rsidRDefault="00D65D71">
      <w:pPr>
        <w:sectPr w:rsidR="00D65D71" w:rsidRPr="00D65D71" w:rsidSect="00BC3DB5">
          <w:headerReference w:type="default" r:id="rId8"/>
          <w:footerReference w:type="default" r:id="rId9"/>
          <w:pgSz w:w="11906" w:h="16838"/>
          <w:pgMar w:top="426" w:right="1134" w:bottom="1134" w:left="851" w:header="436" w:footer="720" w:gutter="0"/>
          <w:cols w:space="720"/>
        </w:sectPr>
      </w:pPr>
    </w:p>
    <w:p w:rsidR="00053A0F" w:rsidRPr="00D65D71" w:rsidRDefault="00053A0F">
      <w:pPr>
        <w:pStyle w:val="Ttulo1"/>
        <w:pageBreakBefore/>
        <w:spacing w:line="360" w:lineRule="auto"/>
        <w:jc w:val="both"/>
        <w:rPr>
          <w:sz w:val="22"/>
          <w:szCs w:val="22"/>
        </w:rPr>
      </w:pPr>
      <w:bookmarkStart w:id="0" w:name="_Toc529548719"/>
      <w:r w:rsidRPr="00D65D71">
        <w:rPr>
          <w:sz w:val="32"/>
          <w:szCs w:val="32"/>
        </w:rPr>
        <w:lastRenderedPageBreak/>
        <w:t>INSTRUCTIVO</w:t>
      </w:r>
      <w:bookmarkEnd w:id="0"/>
    </w:p>
    <w:p w:rsidR="00053A0F" w:rsidRPr="00D65D71" w:rsidRDefault="00053A0F">
      <w:pPr>
        <w:spacing w:line="360" w:lineRule="auto"/>
        <w:jc w:val="both"/>
        <w:rPr>
          <w:szCs w:val="22"/>
        </w:rPr>
      </w:pPr>
      <w:r w:rsidRPr="00D65D71">
        <w:rPr>
          <w:szCs w:val="22"/>
        </w:rPr>
        <w:t xml:space="preserve">Use el siguiente documento </w:t>
      </w:r>
      <w:r w:rsidRPr="00D65D71">
        <w:rPr>
          <w:szCs w:val="22"/>
          <w:u w:val="single"/>
        </w:rPr>
        <w:t>como guía</w:t>
      </w:r>
      <w:r w:rsidRPr="00D65D71">
        <w:rPr>
          <w:szCs w:val="22"/>
        </w:rPr>
        <w:t xml:space="preserve"> para la redacción del pliego en caso de utilizar Apertura Electrónica en su procedimiento de compras. Complete los campos escritos en rojo con la información que corresponda a su llamado u organismo.</w:t>
      </w:r>
    </w:p>
    <w:p w:rsidR="00053A0F" w:rsidRPr="00D65D71" w:rsidRDefault="00053A0F">
      <w:pPr>
        <w:spacing w:line="360" w:lineRule="auto"/>
        <w:jc w:val="both"/>
        <w:rPr>
          <w:szCs w:val="22"/>
        </w:rPr>
      </w:pPr>
    </w:p>
    <w:p w:rsidR="00053A0F" w:rsidRPr="00D65D71" w:rsidRDefault="00053A0F">
      <w:pPr>
        <w:pStyle w:val="Ttulo1"/>
        <w:spacing w:line="360" w:lineRule="auto"/>
      </w:pPr>
      <w:bookmarkStart w:id="1" w:name="_Toc529548720"/>
      <w:r w:rsidRPr="00D65D71">
        <w:rPr>
          <w:sz w:val="32"/>
          <w:szCs w:val="32"/>
        </w:rPr>
        <w:t>CLÁUSULAS</w:t>
      </w:r>
      <w:bookmarkEnd w:id="1"/>
    </w:p>
    <w:p w:rsidR="00053A0F" w:rsidRPr="00D65D71" w:rsidRDefault="00053A0F">
      <w:pPr>
        <w:pStyle w:val="Ttulo2"/>
        <w:spacing w:line="360" w:lineRule="auto"/>
        <w:rPr>
          <w:sz w:val="22"/>
          <w:szCs w:val="22"/>
        </w:rPr>
      </w:pPr>
      <w:bookmarkStart w:id="2" w:name="_Toc529548721"/>
      <w:r w:rsidRPr="00D65D71">
        <w:rPr>
          <w:sz w:val="28"/>
          <w:szCs w:val="28"/>
        </w:rPr>
        <w:t>Normas que regulan el presente llamado</w:t>
      </w:r>
      <w:bookmarkEnd w:id="2"/>
    </w:p>
    <w:p w:rsidR="00053A0F" w:rsidRPr="00D65D71" w:rsidRDefault="00053A0F">
      <w:pPr>
        <w:numPr>
          <w:ilvl w:val="0"/>
          <w:numId w:val="2"/>
        </w:numPr>
        <w:spacing w:line="360" w:lineRule="auto"/>
        <w:jc w:val="both"/>
        <w:rPr>
          <w:b/>
          <w:bCs/>
          <w:szCs w:val="22"/>
        </w:rPr>
      </w:pPr>
      <w:r w:rsidRPr="00D65D71">
        <w:rPr>
          <w:b/>
          <w:bCs/>
          <w:szCs w:val="22"/>
        </w:rPr>
        <w:t>Apertura electrónica:</w:t>
      </w:r>
      <w:r w:rsidRPr="00D65D71">
        <w:rPr>
          <w:szCs w:val="22"/>
        </w:rPr>
        <w:t xml:space="preserve"> </w:t>
      </w:r>
      <w:hyperlink r:id="rId10" w:history="1">
        <w:r w:rsidRPr="00D65D71">
          <w:rPr>
            <w:rStyle w:val="Hipervnculo"/>
            <w:szCs w:val="22"/>
          </w:rPr>
          <w:t>Decreto Nº142/018</w:t>
        </w:r>
      </w:hyperlink>
      <w:r w:rsidRPr="00D65D71">
        <w:rPr>
          <w:szCs w:val="22"/>
        </w:rPr>
        <w:t xml:space="preserve"> de 14 de mayo de 2018.</w:t>
      </w:r>
    </w:p>
    <w:p w:rsidR="00053A0F" w:rsidRPr="00D65D71" w:rsidRDefault="00053A0F">
      <w:pPr>
        <w:numPr>
          <w:ilvl w:val="0"/>
          <w:numId w:val="2"/>
        </w:numPr>
        <w:spacing w:line="360" w:lineRule="auto"/>
        <w:jc w:val="both"/>
        <w:rPr>
          <w:b/>
          <w:bCs/>
          <w:szCs w:val="22"/>
        </w:rPr>
      </w:pPr>
      <w:r w:rsidRPr="00D65D71">
        <w:rPr>
          <w:b/>
          <w:bCs/>
          <w:szCs w:val="22"/>
        </w:rPr>
        <w:t>TOCAF:</w:t>
      </w:r>
      <w:r w:rsidRPr="00D65D71">
        <w:rPr>
          <w:szCs w:val="22"/>
        </w:rPr>
        <w:t xml:space="preserve"> </w:t>
      </w:r>
      <w:hyperlink r:id="rId11" w:history="1">
        <w:r w:rsidRPr="00D65D71">
          <w:rPr>
            <w:rStyle w:val="Hipervnculo"/>
            <w:szCs w:val="22"/>
          </w:rPr>
          <w:t>Decreto Nº 150/012</w:t>
        </w:r>
      </w:hyperlink>
      <w:r w:rsidRPr="00D65D71">
        <w:rPr>
          <w:szCs w:val="22"/>
        </w:rPr>
        <w:t xml:space="preserve"> de 11 de junio de 2012, modificativas y concordantes.</w:t>
      </w:r>
    </w:p>
    <w:p w:rsidR="00053A0F" w:rsidRPr="00D65D71" w:rsidRDefault="00053A0F">
      <w:pPr>
        <w:numPr>
          <w:ilvl w:val="0"/>
          <w:numId w:val="2"/>
        </w:numPr>
        <w:spacing w:line="360" w:lineRule="auto"/>
        <w:jc w:val="both"/>
        <w:rPr>
          <w:b/>
          <w:bCs/>
          <w:color w:val="000000"/>
          <w:szCs w:val="22"/>
        </w:rPr>
      </w:pPr>
      <w:r w:rsidRPr="00D65D71">
        <w:rPr>
          <w:b/>
          <w:bCs/>
          <w:szCs w:val="22"/>
        </w:rPr>
        <w:t>Acceso a la información pública:</w:t>
      </w:r>
      <w:r w:rsidRPr="00D65D71">
        <w:rPr>
          <w:szCs w:val="22"/>
        </w:rPr>
        <w:t xml:space="preserve"> </w:t>
      </w:r>
      <w:hyperlink r:id="rId12" w:history="1">
        <w:r w:rsidRPr="00D65D71">
          <w:rPr>
            <w:rStyle w:val="Hipervnculo"/>
            <w:szCs w:val="22"/>
          </w:rPr>
          <w:t>Ley N° 18.381</w:t>
        </w:r>
      </w:hyperlink>
      <w:r w:rsidRPr="00D65D71">
        <w:rPr>
          <w:szCs w:val="22"/>
        </w:rPr>
        <w:t xml:space="preserve"> de 17 de octubre de 2008, modificativa </w:t>
      </w:r>
      <w:hyperlink r:id="rId13" w:history="1">
        <w:r w:rsidRPr="00D65D71">
          <w:rPr>
            <w:rStyle w:val="Hipervnculo"/>
            <w:szCs w:val="22"/>
          </w:rPr>
          <w:t>Ley Nº 19.178</w:t>
        </w:r>
      </w:hyperlink>
      <w:r w:rsidRPr="00D65D71">
        <w:rPr>
          <w:szCs w:val="22"/>
        </w:rPr>
        <w:t xml:space="preserve"> de 27 de diciembre de 2013. </w:t>
      </w:r>
    </w:p>
    <w:p w:rsidR="00053A0F" w:rsidRPr="00D65D71" w:rsidRDefault="00053A0F">
      <w:pPr>
        <w:numPr>
          <w:ilvl w:val="0"/>
          <w:numId w:val="2"/>
        </w:numPr>
        <w:spacing w:line="360" w:lineRule="auto"/>
        <w:jc w:val="both"/>
        <w:rPr>
          <w:b/>
          <w:bCs/>
          <w:color w:val="000000"/>
          <w:szCs w:val="22"/>
        </w:rPr>
      </w:pPr>
      <w:r w:rsidRPr="00D65D71">
        <w:rPr>
          <w:b/>
          <w:bCs/>
          <w:color w:val="000000"/>
          <w:szCs w:val="22"/>
        </w:rPr>
        <w:t xml:space="preserve">Decreto reglamentario de la Ley </w:t>
      </w:r>
      <w:r w:rsidR="00EC6812" w:rsidRPr="00D65D71">
        <w:rPr>
          <w:b/>
          <w:bCs/>
          <w:color w:val="000000"/>
          <w:szCs w:val="22"/>
        </w:rPr>
        <w:t xml:space="preserve">N° </w:t>
      </w:r>
      <w:r w:rsidRPr="00D65D71">
        <w:rPr>
          <w:b/>
          <w:bCs/>
          <w:color w:val="000000"/>
          <w:szCs w:val="22"/>
        </w:rPr>
        <w:t>18.381:</w:t>
      </w:r>
      <w:r w:rsidRPr="00D65D71">
        <w:rPr>
          <w:color w:val="000000"/>
          <w:szCs w:val="22"/>
        </w:rPr>
        <w:t xml:space="preserve"> </w:t>
      </w:r>
      <w:hyperlink r:id="rId14" w:history="1">
        <w:r w:rsidRPr="00D65D71">
          <w:rPr>
            <w:rStyle w:val="Hipervnculo"/>
            <w:szCs w:val="22"/>
          </w:rPr>
          <w:t>Decreto Nº 232/010</w:t>
        </w:r>
      </w:hyperlink>
      <w:r w:rsidRPr="00D65D71">
        <w:rPr>
          <w:color w:val="000000"/>
          <w:szCs w:val="22"/>
        </w:rPr>
        <w:t xml:space="preserve"> de 2 de agosto de 2010.</w:t>
      </w:r>
    </w:p>
    <w:p w:rsidR="00053A0F" w:rsidRPr="00D65D71" w:rsidRDefault="00053A0F">
      <w:pPr>
        <w:numPr>
          <w:ilvl w:val="0"/>
          <w:numId w:val="2"/>
        </w:numPr>
        <w:spacing w:line="360" w:lineRule="auto"/>
        <w:jc w:val="both"/>
        <w:rPr>
          <w:b/>
          <w:bCs/>
          <w:color w:val="000000"/>
          <w:szCs w:val="22"/>
        </w:rPr>
      </w:pPr>
      <w:r w:rsidRPr="00D65D71">
        <w:rPr>
          <w:b/>
          <w:bCs/>
          <w:color w:val="000000"/>
          <w:szCs w:val="22"/>
        </w:rPr>
        <w:t>Protección de datos personales y acción de habeas data:</w:t>
      </w:r>
      <w:r w:rsidRPr="00D65D71">
        <w:rPr>
          <w:color w:val="000000"/>
          <w:szCs w:val="22"/>
        </w:rPr>
        <w:t xml:space="preserve"> </w:t>
      </w:r>
      <w:hyperlink r:id="rId15" w:history="1">
        <w:r w:rsidRPr="00D65D71">
          <w:rPr>
            <w:rStyle w:val="Hipervnculo"/>
            <w:szCs w:val="22"/>
          </w:rPr>
          <w:t>Ley Nº 18.331</w:t>
        </w:r>
      </w:hyperlink>
      <w:r w:rsidRPr="00D65D71">
        <w:rPr>
          <w:color w:val="000000"/>
          <w:szCs w:val="22"/>
        </w:rPr>
        <w:t xml:space="preserve"> de 11 de agosto de 2008.</w:t>
      </w:r>
    </w:p>
    <w:p w:rsidR="00053A0F" w:rsidRPr="00D65D71" w:rsidRDefault="00053A0F">
      <w:pPr>
        <w:numPr>
          <w:ilvl w:val="0"/>
          <w:numId w:val="2"/>
        </w:numPr>
        <w:spacing w:line="360" w:lineRule="auto"/>
        <w:jc w:val="both"/>
        <w:rPr>
          <w:b/>
          <w:bCs/>
          <w:color w:val="000000"/>
          <w:szCs w:val="22"/>
        </w:rPr>
      </w:pPr>
      <w:r w:rsidRPr="00D65D71">
        <w:rPr>
          <w:b/>
          <w:bCs/>
          <w:color w:val="000000"/>
          <w:szCs w:val="22"/>
        </w:rPr>
        <w:t xml:space="preserve">Decreto reglamentario de la Ley </w:t>
      </w:r>
      <w:r w:rsidR="00EC6812" w:rsidRPr="00D65D71">
        <w:rPr>
          <w:b/>
          <w:bCs/>
          <w:color w:val="000000"/>
          <w:szCs w:val="22"/>
        </w:rPr>
        <w:t xml:space="preserve">N° </w:t>
      </w:r>
      <w:r w:rsidRPr="00D65D71">
        <w:rPr>
          <w:b/>
          <w:bCs/>
          <w:color w:val="000000"/>
          <w:szCs w:val="22"/>
        </w:rPr>
        <w:t xml:space="preserve">18.331: </w:t>
      </w:r>
      <w:hyperlink r:id="rId16" w:history="1">
        <w:r w:rsidRPr="00D65D71">
          <w:rPr>
            <w:rStyle w:val="Hipervnculo"/>
            <w:szCs w:val="22"/>
          </w:rPr>
          <w:t>Decreto Nº 414/009</w:t>
        </w:r>
      </w:hyperlink>
      <w:r w:rsidRPr="00D65D71">
        <w:rPr>
          <w:color w:val="000000"/>
          <w:szCs w:val="22"/>
        </w:rPr>
        <w:t xml:space="preserve"> de 31 de agosto de 2009.</w:t>
      </w:r>
    </w:p>
    <w:p w:rsidR="00053A0F" w:rsidRPr="00B83288" w:rsidRDefault="00053A0F">
      <w:pPr>
        <w:pStyle w:val="Textoindependiente"/>
        <w:numPr>
          <w:ilvl w:val="0"/>
          <w:numId w:val="2"/>
        </w:numPr>
        <w:spacing w:line="360" w:lineRule="auto"/>
        <w:jc w:val="both"/>
      </w:pPr>
      <w:r w:rsidRPr="00D65D71">
        <w:rPr>
          <w:b/>
          <w:bCs/>
          <w:color w:val="000000"/>
          <w:szCs w:val="22"/>
        </w:rPr>
        <w:t>Pliego único de bases y condiciones generales para contratos de suministros y servicios no personales:</w:t>
      </w:r>
      <w:r w:rsidRPr="00D65D71">
        <w:rPr>
          <w:color w:val="000000"/>
          <w:szCs w:val="22"/>
        </w:rPr>
        <w:t xml:space="preserve"> </w:t>
      </w:r>
      <w:hyperlink r:id="rId17" w:history="1">
        <w:r w:rsidRPr="00D65D71">
          <w:rPr>
            <w:rStyle w:val="Hipervnculo"/>
            <w:szCs w:val="22"/>
          </w:rPr>
          <w:t>Decreto Nº 131/014</w:t>
        </w:r>
      </w:hyperlink>
      <w:r w:rsidRPr="00D65D71">
        <w:rPr>
          <w:color w:val="000000"/>
          <w:szCs w:val="22"/>
        </w:rPr>
        <w:t xml:space="preserve"> de 19 de mayo de 2014.</w:t>
      </w:r>
    </w:p>
    <w:p w:rsidR="00B83288" w:rsidRPr="00B83288" w:rsidRDefault="00B83288" w:rsidP="00B83288">
      <w:pPr>
        <w:pStyle w:val="Lista21"/>
        <w:numPr>
          <w:ilvl w:val="0"/>
          <w:numId w:val="2"/>
        </w:numPr>
        <w:tabs>
          <w:tab w:val="clear" w:pos="720"/>
          <w:tab w:val="num" w:pos="360"/>
          <w:tab w:val="left" w:pos="717"/>
        </w:tabs>
        <w:spacing w:before="100" w:after="100" w:line="360" w:lineRule="auto"/>
        <w:rPr>
          <w:b/>
        </w:rPr>
      </w:pPr>
      <w:r w:rsidRPr="00B83288">
        <w:rPr>
          <w:b/>
          <w:bCs/>
          <w:color w:val="000000"/>
          <w:szCs w:val="22"/>
        </w:rPr>
        <w:t>Pliego único de bases y condiciones generales para contratos de</w:t>
      </w:r>
      <w:r w:rsidRPr="00B83288">
        <w:rPr>
          <w:rFonts w:cs="Arial"/>
          <w:szCs w:val="22"/>
        </w:rPr>
        <w:t xml:space="preserve"> </w:t>
      </w:r>
      <w:r w:rsidRPr="00B83288">
        <w:rPr>
          <w:rFonts w:cs="Arial"/>
          <w:b/>
          <w:szCs w:val="22"/>
        </w:rPr>
        <w:t xml:space="preserve">Obras Públicas: </w:t>
      </w:r>
      <w:hyperlink r:id="rId18" w:history="1">
        <w:r w:rsidRPr="00B83288">
          <w:rPr>
            <w:rStyle w:val="Hipervnculo"/>
            <w:rFonts w:cs="Arial"/>
            <w:szCs w:val="22"/>
          </w:rPr>
          <w:t>Decreto N° 257/015</w:t>
        </w:r>
      </w:hyperlink>
      <w:r>
        <w:rPr>
          <w:rFonts w:cs="Arial"/>
          <w:szCs w:val="22"/>
        </w:rPr>
        <w:t xml:space="preserve"> de 23 de setiembre de </w:t>
      </w:r>
      <w:r w:rsidRPr="00B83288">
        <w:rPr>
          <w:rFonts w:cs="Arial"/>
          <w:szCs w:val="22"/>
        </w:rPr>
        <w:t>2015</w:t>
      </w:r>
      <w:r>
        <w:rPr>
          <w:rFonts w:cs="Arial"/>
          <w:szCs w:val="22"/>
        </w:rPr>
        <w:t>.</w:t>
      </w:r>
    </w:p>
    <w:p w:rsidR="00053A0F" w:rsidRPr="00D65D71" w:rsidRDefault="00053A0F">
      <w:pPr>
        <w:spacing w:line="360" w:lineRule="auto"/>
      </w:pPr>
    </w:p>
    <w:p w:rsidR="00053A0F" w:rsidRPr="00D65D71" w:rsidRDefault="00053A0F">
      <w:pPr>
        <w:pStyle w:val="Ttulo2"/>
        <w:spacing w:line="360" w:lineRule="auto"/>
        <w:rPr>
          <w:sz w:val="22"/>
          <w:szCs w:val="22"/>
        </w:rPr>
      </w:pPr>
      <w:bookmarkStart w:id="3" w:name="_Toc529548722"/>
      <w:r w:rsidRPr="00D65D71">
        <w:rPr>
          <w:sz w:val="28"/>
          <w:szCs w:val="28"/>
        </w:rPr>
        <w:t>Presentaci</w:t>
      </w:r>
      <w:r w:rsidR="00D65D71" w:rsidRPr="00D65D71">
        <w:rPr>
          <w:sz w:val="28"/>
          <w:szCs w:val="28"/>
        </w:rPr>
        <w:t>ón</w:t>
      </w:r>
      <w:r w:rsidRPr="00D65D71">
        <w:rPr>
          <w:sz w:val="28"/>
          <w:szCs w:val="28"/>
        </w:rPr>
        <w:t xml:space="preserve"> de ofertas</w:t>
      </w:r>
      <w:bookmarkEnd w:id="3"/>
      <w:r w:rsidRPr="00D65D71">
        <w:t xml:space="preserve"> </w:t>
      </w:r>
    </w:p>
    <w:p w:rsidR="00053A0F" w:rsidRPr="00D65D71" w:rsidRDefault="00053A0F" w:rsidP="0024136F">
      <w:pPr>
        <w:spacing w:after="200" w:line="360" w:lineRule="auto"/>
        <w:jc w:val="both"/>
        <w:rPr>
          <w:color w:val="000000"/>
          <w:szCs w:val="22"/>
        </w:rPr>
      </w:pPr>
      <w:r w:rsidRPr="00D65D71">
        <w:rPr>
          <w:szCs w:val="22"/>
        </w:rPr>
        <w:t>Las propuestas ser</w:t>
      </w:r>
      <w:r w:rsidR="00D65D71" w:rsidRPr="00D65D71">
        <w:rPr>
          <w:szCs w:val="22"/>
        </w:rPr>
        <w:t xml:space="preserve">án </w:t>
      </w:r>
      <w:r w:rsidRPr="00D65D71">
        <w:rPr>
          <w:szCs w:val="22"/>
        </w:rPr>
        <w:t xml:space="preserve">recibidas </w:t>
      </w:r>
      <w:r w:rsidRPr="00D65D71">
        <w:rPr>
          <w:b/>
          <w:bCs/>
          <w:szCs w:val="22"/>
        </w:rPr>
        <w:t>únicamente</w:t>
      </w:r>
      <w:r w:rsidRPr="00D65D71">
        <w:rPr>
          <w:szCs w:val="22"/>
        </w:rPr>
        <w:t xml:space="preserve"> en línea. Los oferentes deberán ingresar sus ofertas (económica y técnica completas) en el sitio web </w:t>
      </w:r>
      <w:hyperlink r:id="rId19" w:history="1">
        <w:r w:rsidRPr="00D65D71">
          <w:rPr>
            <w:rStyle w:val="Hipervnculo"/>
            <w:szCs w:val="22"/>
          </w:rPr>
          <w:t>www.comprasestatales.gub.uy</w:t>
        </w:r>
      </w:hyperlink>
      <w:r w:rsidRPr="00D65D71">
        <w:rPr>
          <w:szCs w:val="22"/>
        </w:rPr>
        <w:t xml:space="preserve">. No se recibirán ofertas por otra vía. Se adjunta en Anexo </w:t>
      </w:r>
      <w:r w:rsidRPr="00D65D71">
        <w:rPr>
          <w:color w:val="FF0000"/>
          <w:szCs w:val="22"/>
        </w:rPr>
        <w:t xml:space="preserve">(poner Nº de anexo si corresponde) </w:t>
      </w:r>
      <w:r w:rsidRPr="00D65D71">
        <w:rPr>
          <w:szCs w:val="22"/>
        </w:rPr>
        <w:t>el instructivo con recomendaciones sobre la oferta en línea y accesos a los materiales de ayuda disponibles.</w:t>
      </w:r>
    </w:p>
    <w:p w:rsidR="00053A0F" w:rsidRPr="00D65D71" w:rsidRDefault="00053A0F" w:rsidP="0024136F">
      <w:pPr>
        <w:spacing w:after="200" w:line="360" w:lineRule="auto"/>
        <w:jc w:val="both"/>
        <w:rPr>
          <w:color w:val="000000"/>
          <w:szCs w:val="22"/>
        </w:rPr>
      </w:pPr>
      <w:r w:rsidRPr="00D65D71">
        <w:rPr>
          <w:color w:val="000000"/>
          <w:szCs w:val="22"/>
        </w:rPr>
        <w:t xml:space="preserve">La documentación electrónica </w:t>
      </w:r>
      <w:r w:rsidR="008F50AF">
        <w:rPr>
          <w:color w:val="000000"/>
          <w:szCs w:val="22"/>
        </w:rPr>
        <w:t xml:space="preserve">complementaria </w:t>
      </w:r>
      <w:r w:rsidRPr="00D65D71">
        <w:rPr>
          <w:color w:val="000000"/>
          <w:szCs w:val="22"/>
        </w:rPr>
        <w:t>adjunta de la oferta se ingresará en archivos</w:t>
      </w:r>
      <w:r w:rsidRPr="00D65D71">
        <w:rPr>
          <w:rStyle w:val="Refdenotaalpie"/>
          <w:color w:val="000000"/>
          <w:szCs w:val="22"/>
        </w:rPr>
        <w:footnoteReference w:id="1"/>
      </w:r>
      <w:r w:rsidRPr="00D65D71">
        <w:rPr>
          <w:color w:val="000000"/>
          <w:szCs w:val="22"/>
        </w:rPr>
        <w:t xml:space="preserve"> con formato </w:t>
      </w:r>
      <w:proofErr w:type="spellStart"/>
      <w:r w:rsidRPr="00D65D71">
        <w:rPr>
          <w:color w:val="000000"/>
          <w:szCs w:val="22"/>
        </w:rPr>
        <w:t>txt</w:t>
      </w:r>
      <w:proofErr w:type="spellEnd"/>
      <w:r w:rsidRPr="00D65D71">
        <w:rPr>
          <w:color w:val="000000"/>
          <w:szCs w:val="22"/>
        </w:rPr>
        <w:t xml:space="preserve">, </w:t>
      </w:r>
      <w:proofErr w:type="spellStart"/>
      <w:r w:rsidRPr="00D65D71">
        <w:rPr>
          <w:color w:val="000000"/>
          <w:szCs w:val="22"/>
        </w:rPr>
        <w:t>rtf</w:t>
      </w:r>
      <w:proofErr w:type="spellEnd"/>
      <w:r w:rsidRPr="00D65D71">
        <w:rPr>
          <w:color w:val="000000"/>
          <w:szCs w:val="22"/>
        </w:rPr>
        <w:t xml:space="preserve">, </w:t>
      </w:r>
      <w:proofErr w:type="spellStart"/>
      <w:r w:rsidRPr="00D65D71">
        <w:rPr>
          <w:color w:val="000000"/>
          <w:szCs w:val="22"/>
        </w:rPr>
        <w:t>pdf</w:t>
      </w:r>
      <w:proofErr w:type="spellEnd"/>
      <w:r w:rsidRPr="00D65D71">
        <w:rPr>
          <w:color w:val="000000"/>
          <w:szCs w:val="22"/>
        </w:rPr>
        <w:t xml:space="preserve">, </w:t>
      </w:r>
      <w:proofErr w:type="spellStart"/>
      <w:r w:rsidRPr="00D65D71">
        <w:rPr>
          <w:color w:val="000000"/>
          <w:szCs w:val="22"/>
        </w:rPr>
        <w:t>doc</w:t>
      </w:r>
      <w:proofErr w:type="spellEnd"/>
      <w:r w:rsidRPr="00D65D71">
        <w:rPr>
          <w:color w:val="000000"/>
          <w:szCs w:val="22"/>
        </w:rPr>
        <w:t xml:space="preserve">, </w:t>
      </w:r>
      <w:proofErr w:type="spellStart"/>
      <w:r w:rsidRPr="00D65D71">
        <w:rPr>
          <w:color w:val="000000"/>
          <w:szCs w:val="22"/>
        </w:rPr>
        <w:t>docx</w:t>
      </w:r>
      <w:proofErr w:type="spellEnd"/>
      <w:r w:rsidRPr="00D65D71">
        <w:rPr>
          <w:color w:val="000000"/>
          <w:szCs w:val="22"/>
        </w:rPr>
        <w:t xml:space="preserve">, </w:t>
      </w:r>
      <w:proofErr w:type="spellStart"/>
      <w:r w:rsidRPr="00D65D71">
        <w:rPr>
          <w:color w:val="000000"/>
          <w:szCs w:val="22"/>
        </w:rPr>
        <w:t>xls</w:t>
      </w:r>
      <w:proofErr w:type="spellEnd"/>
      <w:r w:rsidRPr="00D65D71">
        <w:rPr>
          <w:color w:val="000000"/>
          <w:szCs w:val="22"/>
        </w:rPr>
        <w:t xml:space="preserve">, </w:t>
      </w:r>
      <w:proofErr w:type="spellStart"/>
      <w:r w:rsidRPr="00D65D71">
        <w:rPr>
          <w:color w:val="000000"/>
          <w:szCs w:val="22"/>
        </w:rPr>
        <w:t>xlsx</w:t>
      </w:r>
      <w:proofErr w:type="spellEnd"/>
      <w:r w:rsidRPr="00D65D71">
        <w:rPr>
          <w:color w:val="000000"/>
          <w:szCs w:val="22"/>
        </w:rPr>
        <w:t xml:space="preserve">, </w:t>
      </w:r>
      <w:proofErr w:type="spellStart"/>
      <w:r w:rsidRPr="00D65D71">
        <w:rPr>
          <w:color w:val="000000"/>
          <w:szCs w:val="22"/>
        </w:rPr>
        <w:t>odt</w:t>
      </w:r>
      <w:proofErr w:type="spellEnd"/>
      <w:r w:rsidRPr="00D65D71">
        <w:rPr>
          <w:color w:val="000000"/>
          <w:szCs w:val="22"/>
        </w:rPr>
        <w:t xml:space="preserve">, </w:t>
      </w:r>
      <w:proofErr w:type="spellStart"/>
      <w:r w:rsidRPr="00D65D71">
        <w:rPr>
          <w:color w:val="000000"/>
          <w:szCs w:val="22"/>
        </w:rPr>
        <w:t>ods</w:t>
      </w:r>
      <w:proofErr w:type="spellEnd"/>
      <w:r w:rsidRPr="00D65D71">
        <w:rPr>
          <w:color w:val="000000"/>
          <w:szCs w:val="22"/>
        </w:rPr>
        <w:t xml:space="preserve">, </w:t>
      </w:r>
      <w:proofErr w:type="spellStart"/>
      <w:r w:rsidRPr="00D65D71">
        <w:rPr>
          <w:color w:val="000000"/>
          <w:szCs w:val="22"/>
        </w:rPr>
        <w:t>zip</w:t>
      </w:r>
      <w:proofErr w:type="spellEnd"/>
      <w:r w:rsidRPr="00D65D71">
        <w:rPr>
          <w:color w:val="000000"/>
          <w:szCs w:val="22"/>
        </w:rPr>
        <w:t xml:space="preserve">, </w:t>
      </w:r>
      <w:proofErr w:type="spellStart"/>
      <w:r w:rsidRPr="00D65D71">
        <w:rPr>
          <w:color w:val="000000"/>
          <w:szCs w:val="22"/>
        </w:rPr>
        <w:t>rar</w:t>
      </w:r>
      <w:proofErr w:type="spellEnd"/>
      <w:r w:rsidRPr="00D65D71">
        <w:rPr>
          <w:color w:val="000000"/>
          <w:szCs w:val="22"/>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9C0D6D" w:rsidRPr="001117D3" w:rsidRDefault="00053A0F" w:rsidP="0024136F">
      <w:pPr>
        <w:spacing w:after="200" w:line="360" w:lineRule="auto"/>
        <w:jc w:val="both"/>
        <w:rPr>
          <w:color w:val="000000"/>
          <w:szCs w:val="22"/>
        </w:rPr>
      </w:pPr>
      <w:r w:rsidRPr="00D65D71">
        <w:rPr>
          <w:color w:val="000000"/>
          <w:szCs w:val="22"/>
        </w:rPr>
        <w:lastRenderedPageBreak/>
        <w:t>El formulario de identificación del oferente debe estar firmado</w:t>
      </w:r>
      <w:r w:rsidR="004562DF">
        <w:rPr>
          <w:rStyle w:val="Refdenotaalpie"/>
          <w:color w:val="000000"/>
          <w:szCs w:val="22"/>
        </w:rPr>
        <w:footnoteReference w:id="2"/>
      </w:r>
      <w:r w:rsidRPr="00D65D71">
        <w:rPr>
          <w:color w:val="000000"/>
          <w:szCs w:val="22"/>
        </w:rPr>
        <w:t xml:space="preserve"> por el titular, o representante con facultades suficientes para ese </w:t>
      </w:r>
      <w:r w:rsidRPr="001117D3">
        <w:rPr>
          <w:color w:val="000000"/>
          <w:szCs w:val="22"/>
        </w:rPr>
        <w:t>acto</w:t>
      </w:r>
      <w:r w:rsidR="009C0D6D">
        <w:rPr>
          <w:color w:val="000000"/>
          <w:szCs w:val="22"/>
        </w:rPr>
        <w:t xml:space="preserve"> (contar con legitimación).</w:t>
      </w:r>
      <w:r w:rsidR="009C0D6D" w:rsidRPr="009C0D6D">
        <w:rPr>
          <w:color w:val="000000"/>
          <w:szCs w:val="22"/>
        </w:rPr>
        <w:t xml:space="preserve"> </w:t>
      </w:r>
      <w:r w:rsidR="009C0D6D" w:rsidRPr="001117D3">
        <w:rPr>
          <w:color w:val="000000"/>
          <w:szCs w:val="22"/>
        </w:rPr>
        <w:t xml:space="preserve">El </w:t>
      </w:r>
      <w:r w:rsidR="009C0D6D">
        <w:rPr>
          <w:color w:val="000000"/>
          <w:szCs w:val="22"/>
        </w:rPr>
        <w:t>mismo</w:t>
      </w:r>
      <w:r w:rsidR="009C0D6D" w:rsidRPr="001117D3">
        <w:rPr>
          <w:color w:val="000000"/>
          <w:szCs w:val="22"/>
        </w:rPr>
        <w:t xml:space="preserve"> deberá contener las siguientes declaraciones (Ver Anex</w:t>
      </w:r>
      <w:r w:rsidR="009C0D6D">
        <w:rPr>
          <w:color w:val="000000"/>
          <w:szCs w:val="22"/>
        </w:rPr>
        <w:t>o</w:t>
      </w:r>
      <w:r w:rsidR="009C0D6D" w:rsidRPr="009C0D6D">
        <w:rPr>
          <w:color w:val="FF0000"/>
          <w:szCs w:val="22"/>
        </w:rPr>
        <w:t xml:space="preserve"> </w:t>
      </w:r>
      <w:r w:rsidR="009C0D6D" w:rsidRPr="00D65D71">
        <w:rPr>
          <w:color w:val="FF0000"/>
          <w:szCs w:val="22"/>
        </w:rPr>
        <w:t>poner Nº de anexo si corresponde</w:t>
      </w:r>
      <w:r w:rsidR="009C0D6D">
        <w:rPr>
          <w:color w:val="FF0000"/>
          <w:szCs w:val="22"/>
        </w:rPr>
        <w:t>)</w:t>
      </w:r>
      <w:r w:rsidR="009C0D6D" w:rsidRPr="001117D3">
        <w:rPr>
          <w:color w:val="000000"/>
          <w:szCs w:val="22"/>
        </w:rPr>
        <w:t>:</w:t>
      </w:r>
    </w:p>
    <w:p w:rsidR="009C0D6D" w:rsidRPr="001117D3" w:rsidRDefault="009C0D6D" w:rsidP="0024136F">
      <w:pPr>
        <w:spacing w:after="200" w:line="360" w:lineRule="auto"/>
        <w:jc w:val="both"/>
        <w:rPr>
          <w:color w:val="000000"/>
          <w:szCs w:val="22"/>
        </w:rPr>
      </w:pPr>
      <w:r w:rsidRPr="001117D3">
        <w:rPr>
          <w:color w:val="000000"/>
          <w:szCs w:val="22"/>
        </w:rPr>
        <w:t>1) la oferta ingresada en línea vincula a la empresa en todos sus términos;</w:t>
      </w:r>
    </w:p>
    <w:p w:rsidR="009C0D6D" w:rsidRPr="001117D3" w:rsidRDefault="009C0D6D" w:rsidP="0024136F">
      <w:pPr>
        <w:spacing w:after="200" w:line="360" w:lineRule="auto"/>
        <w:jc w:val="both"/>
        <w:rPr>
          <w:color w:val="000000"/>
          <w:szCs w:val="22"/>
        </w:rPr>
      </w:pPr>
      <w:r w:rsidRPr="001117D3">
        <w:rPr>
          <w:color w:val="000000"/>
          <w:szCs w:val="22"/>
        </w:rPr>
        <w:t>2) acepta sin condiciones las disposiciones del Pliego Particular y</w:t>
      </w:r>
    </w:p>
    <w:p w:rsidR="009C0D6D" w:rsidRDefault="009C0D6D" w:rsidP="0024136F">
      <w:pPr>
        <w:spacing w:after="200" w:line="360" w:lineRule="auto"/>
        <w:jc w:val="both"/>
        <w:rPr>
          <w:color w:val="000000"/>
          <w:szCs w:val="22"/>
        </w:rPr>
      </w:pPr>
      <w:r w:rsidRPr="001117D3">
        <w:rPr>
          <w:color w:val="000000"/>
          <w:szCs w:val="22"/>
        </w:rPr>
        <w:t xml:space="preserve">3) contar con capacidad para contratar con el Estado. </w:t>
      </w:r>
    </w:p>
    <w:p w:rsidR="009C0D6D" w:rsidRPr="009C0D6D" w:rsidRDefault="009C0D6D" w:rsidP="0024136F">
      <w:pPr>
        <w:spacing w:after="200" w:line="360" w:lineRule="auto"/>
        <w:jc w:val="both"/>
        <w:rPr>
          <w:rFonts w:cs="Arial"/>
          <w:color w:val="000000"/>
          <w:szCs w:val="22"/>
        </w:rPr>
      </w:pPr>
      <w:r>
        <w:rPr>
          <w:rFonts w:cs="Arial"/>
          <w:szCs w:val="22"/>
          <w:lang w:eastAsia="es-UY"/>
        </w:rPr>
        <w:t>L</w:t>
      </w:r>
      <w:r w:rsidRPr="009C0D6D">
        <w:rPr>
          <w:rFonts w:cs="Arial"/>
          <w:szCs w:val="22"/>
          <w:lang w:eastAsia="es-UY"/>
        </w:rPr>
        <w:t>a acreditación de dicha representación</w:t>
      </w:r>
      <w:r>
        <w:rPr>
          <w:rFonts w:cs="Arial"/>
          <w:szCs w:val="22"/>
          <w:lang w:eastAsia="es-UY"/>
        </w:rPr>
        <w:t xml:space="preserve"> corresponde sea ingresada en</w:t>
      </w:r>
      <w:r w:rsidRPr="009C0D6D">
        <w:rPr>
          <w:color w:val="000000"/>
          <w:szCs w:val="22"/>
        </w:rPr>
        <w:t xml:space="preserve"> </w:t>
      </w:r>
      <w:r>
        <w:rPr>
          <w:color w:val="000000"/>
          <w:szCs w:val="22"/>
        </w:rPr>
        <w:t xml:space="preserve">el </w:t>
      </w:r>
      <w:r w:rsidRPr="00D65D71">
        <w:rPr>
          <w:color w:val="000000"/>
          <w:szCs w:val="22"/>
        </w:rPr>
        <w:t>Registro Único de Proveedores del Estado</w:t>
      </w:r>
      <w:r>
        <w:rPr>
          <w:rFonts w:cs="Arial"/>
          <w:szCs w:val="22"/>
          <w:lang w:eastAsia="es-UY"/>
        </w:rPr>
        <w:t xml:space="preserve"> (RUPE), </w:t>
      </w:r>
      <w:r w:rsidRPr="00D65D71">
        <w:rPr>
          <w:color w:val="000000"/>
          <w:szCs w:val="22"/>
        </w:rPr>
        <w:t>con los datos de representantes y documentación de poderes ingresados y al menos verificados en el sistema</w:t>
      </w:r>
      <w:r>
        <w:rPr>
          <w:color w:val="000000"/>
          <w:szCs w:val="22"/>
        </w:rPr>
        <w:t>. E</w:t>
      </w:r>
      <w:r>
        <w:rPr>
          <w:rFonts w:cs="Arial"/>
          <w:szCs w:val="22"/>
          <w:lang w:eastAsia="es-UY"/>
        </w:rPr>
        <w:t>n caso que al momento de la apertura la misma no se encuentre en RUPE, l</w:t>
      </w:r>
      <w:r w:rsidRPr="009C0D6D">
        <w:rPr>
          <w:rFonts w:cs="Arial"/>
          <w:szCs w:val="22"/>
          <w:lang w:eastAsia="es-UY"/>
        </w:rPr>
        <w:t>a Administración podrá otorgar el plazo dispue</w:t>
      </w:r>
      <w:r>
        <w:rPr>
          <w:rFonts w:cs="Arial"/>
          <w:szCs w:val="22"/>
          <w:lang w:eastAsia="es-UY"/>
        </w:rPr>
        <w:t>sto en el artículo 65, inciso 7</w:t>
      </w:r>
      <w:r w:rsidRPr="009C0D6D">
        <w:rPr>
          <w:rFonts w:cs="Arial"/>
          <w:szCs w:val="22"/>
          <w:lang w:eastAsia="es-UY"/>
        </w:rPr>
        <w:t xml:space="preserve"> del TOCAF a efectos de subsanar la referida carencia formal.</w:t>
      </w:r>
    </w:p>
    <w:p w:rsidR="00053A0F" w:rsidRPr="00D65D71" w:rsidRDefault="001117D3" w:rsidP="0024136F">
      <w:pPr>
        <w:spacing w:after="200" w:line="360" w:lineRule="auto"/>
        <w:jc w:val="both"/>
        <w:rPr>
          <w:color w:val="FF0000"/>
          <w:szCs w:val="22"/>
        </w:rPr>
      </w:pPr>
      <w:r>
        <w:rPr>
          <w:color w:val="000000"/>
          <w:szCs w:val="22"/>
        </w:rPr>
        <w:t xml:space="preserve"> </w:t>
      </w:r>
      <w:r w:rsidR="00053A0F" w:rsidRPr="00D65D71">
        <w:rPr>
          <w:color w:val="FF0000"/>
          <w:szCs w:val="22"/>
        </w:rPr>
        <w:t>Incluir información sobre presentación de garantías o muestras si corresponde.</w:t>
      </w:r>
    </w:p>
    <w:p w:rsidR="00053A0F" w:rsidRPr="00D65D71" w:rsidRDefault="00053A0F" w:rsidP="0024136F">
      <w:pPr>
        <w:pStyle w:val="Ttulo2"/>
        <w:numPr>
          <w:ilvl w:val="0"/>
          <w:numId w:val="0"/>
        </w:numPr>
        <w:spacing w:before="0" w:after="200" w:line="360" w:lineRule="auto"/>
        <w:rPr>
          <w:b w:val="0"/>
          <w:bCs w:val="0"/>
          <w:color w:val="000000"/>
          <w:sz w:val="22"/>
          <w:szCs w:val="22"/>
        </w:rPr>
      </w:pPr>
      <w:bookmarkStart w:id="4" w:name="_Toc529548723"/>
      <w:r w:rsidRPr="00D65D71">
        <w:rPr>
          <w:sz w:val="28"/>
          <w:szCs w:val="28"/>
        </w:rPr>
        <w:t>Información confidencial y datos personales</w:t>
      </w:r>
      <w:bookmarkEnd w:id="4"/>
      <w:r w:rsidRPr="00D65D71">
        <w:t xml:space="preserve"> </w:t>
      </w:r>
    </w:p>
    <w:p w:rsidR="00053A0F" w:rsidRPr="00D65D71" w:rsidRDefault="00053A0F" w:rsidP="0024136F">
      <w:pPr>
        <w:pStyle w:val="Textoindependiente"/>
        <w:spacing w:after="200" w:line="360" w:lineRule="auto"/>
        <w:jc w:val="both"/>
        <w:rPr>
          <w:color w:val="000000"/>
          <w:szCs w:val="22"/>
        </w:rPr>
      </w:pPr>
      <w:r w:rsidRPr="00D65D71">
        <w:rPr>
          <w:color w:val="000000"/>
          <w:szCs w:val="22"/>
        </w:rPr>
        <w:t xml:space="preserve">Cuando los oferentes incluyan información considerada confidencial, al amparo de lo dispuesto en el artículo 10 literal I) de la Ley N° 18.381 y artículo </w:t>
      </w:r>
      <w:r w:rsidR="00383E49">
        <w:rPr>
          <w:color w:val="000000"/>
          <w:szCs w:val="22"/>
        </w:rPr>
        <w:t>65</w:t>
      </w:r>
      <w:r w:rsidRPr="00D65D71">
        <w:rPr>
          <w:color w:val="000000"/>
          <w:szCs w:val="22"/>
        </w:rPr>
        <w:t xml:space="preserve"> del </w:t>
      </w:r>
      <w:r w:rsidR="00383E49">
        <w:rPr>
          <w:color w:val="000000"/>
          <w:szCs w:val="22"/>
        </w:rPr>
        <w:t>TOCAF</w:t>
      </w:r>
      <w:r w:rsidRPr="00D65D71">
        <w:rPr>
          <w:color w:val="000000"/>
          <w:szCs w:val="22"/>
        </w:rPr>
        <w:t>, la misma deberá ser ingresada en el sistema en tal carácter y en forma separada a la parte pública de la oferta.</w:t>
      </w:r>
    </w:p>
    <w:p w:rsidR="00053A0F" w:rsidRPr="00D65D71" w:rsidRDefault="00053A0F" w:rsidP="0024136F">
      <w:pPr>
        <w:pStyle w:val="Textoindependiente"/>
        <w:spacing w:after="200" w:line="360" w:lineRule="auto"/>
        <w:jc w:val="both"/>
        <w:rPr>
          <w:color w:val="000000"/>
          <w:szCs w:val="22"/>
        </w:rPr>
      </w:pPr>
      <w:r w:rsidRPr="00D65D71">
        <w:rPr>
          <w:color w:val="000000"/>
          <w:szCs w:val="22"/>
        </w:rPr>
        <w:t xml:space="preserve">La clasificación de la documentación en carácter de confidencial es de exclusiva responsabilidad del proveedor. La Administración podrá </w:t>
      </w:r>
      <w:r w:rsidRPr="00D65D71">
        <w:rPr>
          <w:b/>
          <w:color w:val="000000"/>
          <w:szCs w:val="22"/>
        </w:rPr>
        <w:t xml:space="preserve">descalificar la oferta </w:t>
      </w:r>
      <w:r w:rsidRPr="00D65D71">
        <w:rPr>
          <w:color w:val="000000"/>
          <w:szCs w:val="22"/>
        </w:rPr>
        <w:t xml:space="preserve">o tomar las medidas que estime pertinentes, si considera que la información ingresada en carácter confidencial, no </w:t>
      </w:r>
      <w:r w:rsidR="009A3D5B">
        <w:rPr>
          <w:rFonts w:eastAsia="Arial"/>
          <w:szCs w:val="22"/>
        </w:rPr>
        <w:t>posee dicha naturaleza conforme a la normativa vigente, o no se haya presentado en las condiciones establecidas en el presente numeral</w:t>
      </w:r>
      <w:r w:rsidRPr="00D65D71">
        <w:rPr>
          <w:color w:val="000000"/>
          <w:szCs w:val="22"/>
        </w:rPr>
        <w:t xml:space="preserve">. </w:t>
      </w:r>
    </w:p>
    <w:p w:rsidR="00053A0F" w:rsidRPr="00D65D71" w:rsidRDefault="00053A0F" w:rsidP="0024136F">
      <w:pPr>
        <w:pStyle w:val="Textoindependiente"/>
        <w:spacing w:after="200" w:line="360" w:lineRule="auto"/>
        <w:jc w:val="both"/>
        <w:rPr>
          <w:b/>
          <w:color w:val="000000"/>
          <w:szCs w:val="22"/>
        </w:rPr>
      </w:pPr>
      <w:r w:rsidRPr="00D65D71">
        <w:rPr>
          <w:color w:val="000000"/>
          <w:szCs w:val="22"/>
        </w:rPr>
        <w:t>El oferente deberá realizar la clasificación en base a los siguientes criterios:</w:t>
      </w:r>
    </w:p>
    <w:p w:rsidR="00053A0F" w:rsidRPr="00D65D71" w:rsidRDefault="008651A1" w:rsidP="0024136F">
      <w:pPr>
        <w:pStyle w:val="Textoindependiente"/>
        <w:spacing w:after="200" w:line="360" w:lineRule="auto"/>
        <w:jc w:val="both"/>
        <w:rPr>
          <w:color w:val="000000"/>
          <w:szCs w:val="22"/>
        </w:rPr>
      </w:pPr>
      <w:r>
        <w:rPr>
          <w:b/>
          <w:color w:val="000000"/>
          <w:szCs w:val="22"/>
        </w:rPr>
        <w:t>Se</w:t>
      </w:r>
      <w:r w:rsidR="00053A0F" w:rsidRPr="00D65D71">
        <w:rPr>
          <w:b/>
          <w:color w:val="000000"/>
          <w:szCs w:val="22"/>
        </w:rPr>
        <w:t xml:space="preserve"> considera información confidencial:</w:t>
      </w:r>
    </w:p>
    <w:p w:rsidR="00053A0F" w:rsidRPr="00D65D71" w:rsidRDefault="00053A0F" w:rsidP="0024136F">
      <w:pPr>
        <w:pStyle w:val="Textoindependiente"/>
        <w:numPr>
          <w:ilvl w:val="0"/>
          <w:numId w:val="3"/>
        </w:numPr>
        <w:spacing w:after="200" w:line="360" w:lineRule="auto"/>
        <w:ind w:left="714" w:hanging="357"/>
        <w:contextualSpacing/>
        <w:jc w:val="both"/>
        <w:rPr>
          <w:color w:val="000000"/>
          <w:szCs w:val="22"/>
        </w:rPr>
      </w:pPr>
      <w:r w:rsidRPr="00D65D71">
        <w:rPr>
          <w:color w:val="000000"/>
          <w:szCs w:val="22"/>
        </w:rPr>
        <w:t>la información relativa a sus clientes</w:t>
      </w:r>
      <w:r w:rsidR="00553BDE">
        <w:rPr>
          <w:color w:val="000000"/>
          <w:szCs w:val="22"/>
        </w:rPr>
        <w:t xml:space="preserve">, salvo </w:t>
      </w:r>
      <w:r w:rsidR="00391F59">
        <w:rPr>
          <w:color w:val="000000"/>
          <w:szCs w:val="22"/>
        </w:rPr>
        <w:t>aquella que</w:t>
      </w:r>
      <w:r w:rsidR="00553BDE">
        <w:rPr>
          <w:color w:val="000000"/>
          <w:szCs w:val="22"/>
        </w:rPr>
        <w:t xml:space="preserve"> sea requerida como factor de evaluación</w:t>
      </w:r>
    </w:p>
    <w:p w:rsidR="00053A0F" w:rsidRPr="00D65D71" w:rsidRDefault="00053A0F" w:rsidP="0024136F">
      <w:pPr>
        <w:pStyle w:val="Textoindependiente"/>
        <w:numPr>
          <w:ilvl w:val="0"/>
          <w:numId w:val="3"/>
        </w:numPr>
        <w:spacing w:after="200" w:line="360" w:lineRule="auto"/>
        <w:ind w:left="714" w:hanging="357"/>
        <w:contextualSpacing/>
        <w:jc w:val="both"/>
        <w:rPr>
          <w:color w:val="000000"/>
          <w:szCs w:val="22"/>
        </w:rPr>
      </w:pPr>
      <w:r w:rsidRPr="00D65D71">
        <w:rPr>
          <w:color w:val="000000"/>
          <w:szCs w:val="22"/>
        </w:rPr>
        <w:t xml:space="preserve">la que pueda ser </w:t>
      </w:r>
      <w:r w:rsidR="00391F59">
        <w:rPr>
          <w:color w:val="000000"/>
          <w:szCs w:val="22"/>
        </w:rPr>
        <w:t>objeto de propiedad intelectual</w:t>
      </w:r>
    </w:p>
    <w:p w:rsidR="00053A0F" w:rsidRPr="00D65D71" w:rsidRDefault="00053A0F" w:rsidP="0024136F">
      <w:pPr>
        <w:pStyle w:val="Textoindependiente"/>
        <w:numPr>
          <w:ilvl w:val="0"/>
          <w:numId w:val="3"/>
        </w:numPr>
        <w:spacing w:after="200" w:line="360" w:lineRule="auto"/>
        <w:ind w:left="714" w:hanging="357"/>
        <w:contextualSpacing/>
        <w:jc w:val="both"/>
        <w:rPr>
          <w:color w:val="000000"/>
          <w:szCs w:val="22"/>
        </w:rPr>
      </w:pPr>
      <w:r w:rsidRPr="00D65D71">
        <w:rPr>
          <w:color w:val="000000"/>
          <w:szCs w:val="22"/>
        </w:rPr>
        <w:t>la que ref</w:t>
      </w:r>
      <w:r w:rsidR="00391F59">
        <w:rPr>
          <w:color w:val="000000"/>
          <w:szCs w:val="22"/>
        </w:rPr>
        <w:t>iera al patrimonio del oferente</w:t>
      </w:r>
    </w:p>
    <w:p w:rsidR="00053A0F" w:rsidRPr="00D65D71" w:rsidRDefault="00053A0F" w:rsidP="0024136F">
      <w:pPr>
        <w:pStyle w:val="Textoindependiente"/>
        <w:numPr>
          <w:ilvl w:val="0"/>
          <w:numId w:val="3"/>
        </w:numPr>
        <w:spacing w:after="200" w:line="360" w:lineRule="auto"/>
        <w:ind w:left="714" w:hanging="357"/>
        <w:contextualSpacing/>
        <w:jc w:val="both"/>
        <w:rPr>
          <w:color w:val="000000"/>
          <w:szCs w:val="22"/>
        </w:rPr>
      </w:pPr>
      <w:r w:rsidRPr="00D65D71">
        <w:rPr>
          <w:color w:val="000000"/>
          <w:szCs w:val="22"/>
        </w:rPr>
        <w:t>la que comprenda hechos o actos de carácter económico, contable, jurídico o administrativo, relativos al oferente, que pudier</w:t>
      </w:r>
      <w:r w:rsidR="00391F59">
        <w:rPr>
          <w:color w:val="000000"/>
          <w:szCs w:val="22"/>
        </w:rPr>
        <w:t>a ser útil para un competidor</w:t>
      </w:r>
    </w:p>
    <w:p w:rsidR="00053A0F" w:rsidRPr="00D65D71" w:rsidRDefault="00053A0F" w:rsidP="0024136F">
      <w:pPr>
        <w:pStyle w:val="Textoindependiente"/>
        <w:numPr>
          <w:ilvl w:val="0"/>
          <w:numId w:val="3"/>
        </w:numPr>
        <w:spacing w:after="200" w:line="360" w:lineRule="auto"/>
        <w:ind w:left="714" w:hanging="357"/>
        <w:contextualSpacing/>
        <w:jc w:val="both"/>
        <w:rPr>
          <w:color w:val="000000"/>
          <w:szCs w:val="22"/>
        </w:rPr>
      </w:pPr>
      <w:r w:rsidRPr="00D65D71">
        <w:rPr>
          <w:color w:val="000000"/>
          <w:szCs w:val="22"/>
        </w:rPr>
        <w:lastRenderedPageBreak/>
        <w:t>la que esté amparada en una cláusula contractual de confidencialidad, y</w:t>
      </w:r>
    </w:p>
    <w:p w:rsidR="00053A0F" w:rsidRPr="008651A1" w:rsidRDefault="00053A0F" w:rsidP="0024136F">
      <w:pPr>
        <w:pStyle w:val="Textoindependiente"/>
        <w:numPr>
          <w:ilvl w:val="0"/>
          <w:numId w:val="3"/>
        </w:numPr>
        <w:spacing w:after="200" w:line="360" w:lineRule="auto"/>
        <w:ind w:left="714" w:hanging="357"/>
        <w:contextualSpacing/>
        <w:jc w:val="both"/>
        <w:rPr>
          <w:b/>
          <w:color w:val="000000"/>
          <w:szCs w:val="22"/>
        </w:rPr>
      </w:pPr>
      <w:r w:rsidRPr="00D65D71">
        <w:rPr>
          <w:color w:val="000000"/>
          <w:szCs w:val="22"/>
        </w:rPr>
        <w:t>aquella de naturaleza similar conforme a lo dispuesto en la Ley de Acceso a la Información (Ley Nº 18.381), y demás normas concordantes y complementarias.</w:t>
      </w:r>
    </w:p>
    <w:p w:rsidR="0024136F" w:rsidRDefault="0024136F" w:rsidP="0024136F">
      <w:pPr>
        <w:pStyle w:val="Textoindependiente"/>
        <w:spacing w:after="200" w:line="360" w:lineRule="auto"/>
        <w:jc w:val="both"/>
        <w:rPr>
          <w:b/>
          <w:color w:val="000000"/>
          <w:szCs w:val="22"/>
        </w:rPr>
      </w:pPr>
    </w:p>
    <w:p w:rsidR="00053A0F" w:rsidRPr="00D65D71" w:rsidRDefault="00053A0F" w:rsidP="0024136F">
      <w:pPr>
        <w:pStyle w:val="Textoindependiente"/>
        <w:spacing w:after="200" w:line="360" w:lineRule="auto"/>
        <w:jc w:val="both"/>
        <w:rPr>
          <w:color w:val="000000"/>
          <w:szCs w:val="22"/>
        </w:rPr>
      </w:pPr>
      <w:r w:rsidRPr="00D65D71">
        <w:rPr>
          <w:b/>
          <w:color w:val="000000"/>
          <w:szCs w:val="22"/>
        </w:rPr>
        <w:t>En ningún caso se considera información confidencial:</w:t>
      </w:r>
    </w:p>
    <w:p w:rsidR="00053A0F" w:rsidRPr="00D65D71" w:rsidRDefault="00391F59" w:rsidP="0024136F">
      <w:pPr>
        <w:pStyle w:val="Textoindependiente"/>
        <w:numPr>
          <w:ilvl w:val="0"/>
          <w:numId w:val="4"/>
        </w:numPr>
        <w:spacing w:after="200" w:line="360" w:lineRule="auto"/>
        <w:ind w:left="714" w:hanging="357"/>
        <w:contextualSpacing/>
        <w:jc w:val="both"/>
        <w:rPr>
          <w:color w:val="000000"/>
          <w:szCs w:val="22"/>
        </w:rPr>
      </w:pPr>
      <w:r>
        <w:rPr>
          <w:color w:val="000000"/>
          <w:szCs w:val="22"/>
        </w:rPr>
        <w:t>la relativa a los precios</w:t>
      </w:r>
    </w:p>
    <w:p w:rsidR="00053A0F" w:rsidRPr="00D65D71" w:rsidRDefault="00053A0F" w:rsidP="0024136F">
      <w:pPr>
        <w:pStyle w:val="Textoindependiente"/>
        <w:numPr>
          <w:ilvl w:val="0"/>
          <w:numId w:val="4"/>
        </w:numPr>
        <w:spacing w:after="200" w:line="360" w:lineRule="auto"/>
        <w:ind w:left="714" w:hanging="357"/>
        <w:contextualSpacing/>
        <w:jc w:val="both"/>
        <w:rPr>
          <w:color w:val="000000"/>
          <w:szCs w:val="22"/>
        </w:rPr>
      </w:pPr>
      <w:r w:rsidRPr="00D65D71">
        <w:rPr>
          <w:color w:val="000000"/>
          <w:szCs w:val="22"/>
        </w:rPr>
        <w:t>la descripción de bienes y servicios ofertados, y</w:t>
      </w:r>
    </w:p>
    <w:p w:rsidR="00053A0F" w:rsidRPr="00D65D71" w:rsidRDefault="00053A0F" w:rsidP="0024136F">
      <w:pPr>
        <w:pStyle w:val="Textoindependiente"/>
        <w:numPr>
          <w:ilvl w:val="0"/>
          <w:numId w:val="4"/>
        </w:numPr>
        <w:spacing w:after="200" w:line="360" w:lineRule="auto"/>
        <w:ind w:left="714" w:hanging="357"/>
        <w:contextualSpacing/>
        <w:jc w:val="both"/>
        <w:rPr>
          <w:color w:val="000000"/>
          <w:szCs w:val="22"/>
        </w:rPr>
      </w:pPr>
      <w:r w:rsidRPr="00D65D71">
        <w:rPr>
          <w:color w:val="000000"/>
          <w:szCs w:val="22"/>
        </w:rPr>
        <w:t>las con</w:t>
      </w:r>
      <w:r w:rsidR="00391F59">
        <w:rPr>
          <w:color w:val="000000"/>
          <w:szCs w:val="22"/>
        </w:rPr>
        <w:t>diciones generales de la oferta</w:t>
      </w:r>
    </w:p>
    <w:p w:rsidR="00053A0F" w:rsidRPr="00D65D71" w:rsidRDefault="00053A0F" w:rsidP="0024136F">
      <w:pPr>
        <w:spacing w:after="200" w:line="360" w:lineRule="auto"/>
        <w:jc w:val="both"/>
        <w:rPr>
          <w:color w:val="000000"/>
          <w:szCs w:val="22"/>
        </w:rPr>
      </w:pPr>
      <w:r w:rsidRPr="00D65D71">
        <w:rPr>
          <w:color w:val="000000"/>
          <w:szCs w:val="22"/>
        </w:rPr>
        <w:t>Los documentos que entregue un oferente en carácter confidencial, no serán divulgados a los restantes oferentes.</w:t>
      </w:r>
      <w:r w:rsidR="009A3D5B">
        <w:rPr>
          <w:color w:val="000000"/>
          <w:szCs w:val="22"/>
        </w:rPr>
        <w:t xml:space="preserve"> </w:t>
      </w:r>
      <w:r w:rsidR="009A3D5B" w:rsidRPr="0043110F">
        <w:rPr>
          <w:bCs/>
          <w:szCs w:val="22"/>
        </w:rPr>
        <w:t>El carácter de confidencialidad otorgado a la información presentada no será de aplicación para el Tribunal de Cuentas ni para otros organismos compradores que deban participar en el presente proceso de contratación a fin de cumplir con sus respectivos cometidos.</w:t>
      </w:r>
    </w:p>
    <w:p w:rsidR="00053A0F" w:rsidRPr="00D65D71" w:rsidRDefault="00053A0F" w:rsidP="0024136F">
      <w:pPr>
        <w:spacing w:after="200" w:line="360" w:lineRule="auto"/>
        <w:jc w:val="both"/>
        <w:rPr>
          <w:szCs w:val="22"/>
        </w:rPr>
      </w:pPr>
      <w:r w:rsidRPr="00D65D71">
        <w:rPr>
          <w:color w:val="000000"/>
          <w:szCs w:val="22"/>
        </w:rPr>
        <w:t>El oferente deberá incluir en la parte pública de la oferta un resumen no confidencial de la información confidencial que ingrese que deberá ser breve y conciso (artículo 30 del Decreto N° 232/010).</w:t>
      </w:r>
    </w:p>
    <w:p w:rsidR="00053A0F" w:rsidRPr="00D65D71" w:rsidRDefault="00053A0F" w:rsidP="0024136F">
      <w:pPr>
        <w:spacing w:after="200" w:line="360" w:lineRule="auto"/>
        <w:jc w:val="both"/>
        <w:rPr>
          <w:szCs w:val="22"/>
        </w:rPr>
      </w:pPr>
      <w:r w:rsidRPr="00D65D71">
        <w:rPr>
          <w:szCs w:val="22"/>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053A0F" w:rsidRPr="00D65D71" w:rsidRDefault="00053A0F" w:rsidP="0024136F">
      <w:pPr>
        <w:pStyle w:val="Ttulo2"/>
        <w:spacing w:before="0" w:after="200" w:line="360" w:lineRule="auto"/>
        <w:rPr>
          <w:color w:val="000000"/>
          <w:sz w:val="22"/>
          <w:szCs w:val="22"/>
        </w:rPr>
      </w:pPr>
      <w:bookmarkStart w:id="5" w:name="_Toc529548724"/>
      <w:r w:rsidRPr="00D65D71">
        <w:rPr>
          <w:sz w:val="28"/>
          <w:szCs w:val="28"/>
        </w:rPr>
        <w:t>Apertura de las ofertas</w:t>
      </w:r>
      <w:bookmarkEnd w:id="5"/>
      <w:r w:rsidRPr="00D65D71">
        <w:t xml:space="preserve"> </w:t>
      </w:r>
    </w:p>
    <w:p w:rsidR="00053A0F" w:rsidRPr="00D65D71" w:rsidRDefault="00053A0F" w:rsidP="0024136F">
      <w:pPr>
        <w:spacing w:after="200" w:line="360" w:lineRule="auto"/>
        <w:jc w:val="both"/>
        <w:rPr>
          <w:color w:val="000000"/>
          <w:szCs w:val="22"/>
        </w:rPr>
      </w:pPr>
      <w:r w:rsidRPr="00D65D71">
        <w:rPr>
          <w:color w:val="000000"/>
          <w:szCs w:val="22"/>
        </w:rPr>
        <w:t xml:space="preserve">En la fecha y hora indicada se efectuará la apertura de ofertas en forma automática y el acta de apertura será publicada automáticamente en el sitio web </w:t>
      </w:r>
      <w:hyperlink r:id="rId20" w:history="1">
        <w:r w:rsidRPr="00D65D71">
          <w:rPr>
            <w:rStyle w:val="Hipervnculo"/>
            <w:szCs w:val="22"/>
          </w:rPr>
          <w:t>www.comprasestatales.gub.uy</w:t>
        </w:r>
      </w:hyperlink>
      <w:r w:rsidRPr="00D65D71">
        <w:rPr>
          <w:color w:val="000000"/>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21" w:history="1">
        <w:r w:rsidRPr="00D65D71">
          <w:rPr>
            <w:rStyle w:val="Hipervnculo"/>
          </w:rPr>
          <w:t>www.comprasestatales.gub.uy</w:t>
        </w:r>
      </w:hyperlink>
      <w:r w:rsidRPr="00D65D71">
        <w:rPr>
          <w:color w:val="000000"/>
          <w:szCs w:val="22"/>
        </w:rPr>
        <w:t>.</w:t>
      </w:r>
    </w:p>
    <w:p w:rsidR="00053A0F" w:rsidRPr="00D65D71" w:rsidRDefault="00BB7A77" w:rsidP="0024136F">
      <w:pPr>
        <w:spacing w:after="200" w:line="360" w:lineRule="auto"/>
        <w:jc w:val="both"/>
        <w:rPr>
          <w:color w:val="000000"/>
          <w:szCs w:val="22"/>
        </w:rPr>
      </w:pPr>
      <w:r>
        <w:rPr>
          <w:color w:val="000000"/>
          <w:szCs w:val="22"/>
        </w:rPr>
        <w:t>A</w:t>
      </w:r>
      <w:r w:rsidR="00053A0F" w:rsidRPr="00D65D71">
        <w:rPr>
          <w:color w:val="000000"/>
          <w:szCs w:val="22"/>
        </w:rPr>
        <w:t xml:space="preserve">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53BDE" w:rsidRPr="008F50AF" w:rsidRDefault="00553BDE" w:rsidP="00553BDE">
      <w:pPr>
        <w:spacing w:after="200" w:line="360" w:lineRule="auto"/>
        <w:jc w:val="both"/>
        <w:rPr>
          <w:b/>
          <w:color w:val="000000"/>
          <w:szCs w:val="22"/>
        </w:rPr>
      </w:pPr>
      <w:r w:rsidRPr="008F50AF">
        <w:rPr>
          <w:b/>
          <w:color w:val="000000"/>
          <w:szCs w:val="22"/>
        </w:rPr>
        <w:lastRenderedPageBreak/>
        <w:t>En caso de </w:t>
      </w:r>
      <w:r w:rsidRPr="008F50AF">
        <w:rPr>
          <w:b/>
        </w:rPr>
        <w:t>discrepancias</w:t>
      </w:r>
      <w:r w:rsidRPr="008F50AF">
        <w:rPr>
          <w:b/>
          <w:color w:val="000000"/>
          <w:szCs w:val="22"/>
        </w:rPr>
        <w:t xml:space="preserve"> entre la oferta económica cargada en </w:t>
      </w:r>
      <w:r>
        <w:rPr>
          <w:b/>
          <w:color w:val="000000"/>
          <w:szCs w:val="22"/>
        </w:rPr>
        <w:t xml:space="preserve">la </w:t>
      </w:r>
      <w:r w:rsidRPr="008F50AF">
        <w:rPr>
          <w:b/>
          <w:color w:val="000000"/>
          <w:szCs w:val="22"/>
        </w:rPr>
        <w:t xml:space="preserve">línea de </w:t>
      </w:r>
      <w:r>
        <w:rPr>
          <w:b/>
          <w:color w:val="000000"/>
          <w:szCs w:val="22"/>
        </w:rPr>
        <w:t>c</w:t>
      </w:r>
      <w:r w:rsidRPr="008F50AF">
        <w:rPr>
          <w:b/>
          <w:color w:val="000000"/>
          <w:szCs w:val="22"/>
        </w:rPr>
        <w:t>otización del sitio web de Compras y Contrataciones Estatales, y la </w:t>
      </w:r>
      <w:r w:rsidRPr="008F50AF">
        <w:rPr>
          <w:b/>
        </w:rPr>
        <w:t xml:space="preserve">documentación cargada </w:t>
      </w:r>
      <w:r w:rsidRPr="008F50AF">
        <w:rPr>
          <w:b/>
          <w:color w:val="000000"/>
          <w:szCs w:val="22"/>
        </w:rPr>
        <w:t xml:space="preserve">como archivo adjunto en dicho sitio, </w:t>
      </w:r>
      <w:r w:rsidRPr="00A1717D">
        <w:rPr>
          <w:b/>
          <w:color w:val="000000"/>
          <w:szCs w:val="22"/>
        </w:rPr>
        <w:t>valdrá lo establecido en</w:t>
      </w:r>
      <w:r>
        <w:rPr>
          <w:b/>
          <w:color w:val="000000"/>
          <w:szCs w:val="22"/>
        </w:rPr>
        <w:t xml:space="preserve"> la línea de cotización</w:t>
      </w:r>
      <w:r w:rsidRPr="008F50AF">
        <w:rPr>
          <w:b/>
          <w:color w:val="000000"/>
          <w:szCs w:val="22"/>
        </w:rPr>
        <w:t>.</w:t>
      </w:r>
    </w:p>
    <w:p w:rsidR="00053A0F" w:rsidRPr="00D65D71" w:rsidRDefault="00053A0F" w:rsidP="0024136F">
      <w:pPr>
        <w:spacing w:after="200" w:line="360" w:lineRule="auto"/>
        <w:jc w:val="both"/>
        <w:rPr>
          <w:color w:val="000000"/>
          <w:szCs w:val="22"/>
        </w:rPr>
      </w:pPr>
      <w:r w:rsidRPr="00D65D71">
        <w:rPr>
          <w:color w:val="000000"/>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053A0F" w:rsidRDefault="00053A0F" w:rsidP="0024136F">
      <w:pPr>
        <w:spacing w:after="200" w:line="360" w:lineRule="auto"/>
        <w:jc w:val="both"/>
        <w:rPr>
          <w:color w:val="000000"/>
          <w:szCs w:val="22"/>
        </w:rPr>
      </w:pPr>
      <w:r w:rsidRPr="00D65D71">
        <w:rPr>
          <w:color w:val="000000"/>
          <w:szCs w:val="22"/>
        </w:rPr>
        <w:t xml:space="preserve">Los oferentes podrán hacer observaciones respecto de las ofertas dentro de un plazo de </w:t>
      </w:r>
      <w:r w:rsidRPr="00D65D71">
        <w:rPr>
          <w:color w:val="FF0000"/>
          <w:szCs w:val="22"/>
        </w:rPr>
        <w:t>__</w:t>
      </w:r>
      <w:r w:rsidRPr="00D65D71">
        <w:rPr>
          <w:color w:val="000000"/>
          <w:szCs w:val="22"/>
        </w:rPr>
        <w:t xml:space="preserve"> </w:t>
      </w:r>
      <w:r w:rsidRPr="00D65D71">
        <w:rPr>
          <w:color w:val="FF0000"/>
          <w:szCs w:val="22"/>
        </w:rPr>
        <w:t>(</w:t>
      </w:r>
      <w:r w:rsidR="008651A1">
        <w:rPr>
          <w:color w:val="FF0000"/>
          <w:szCs w:val="22"/>
        </w:rPr>
        <w:t>se sugiere que el plazo no exceda los 2 días</w:t>
      </w:r>
      <w:r w:rsidRPr="00D65D71">
        <w:rPr>
          <w:color w:val="FF0000"/>
          <w:szCs w:val="22"/>
        </w:rPr>
        <w:t xml:space="preserve">) </w:t>
      </w:r>
      <w:r w:rsidR="002F102D" w:rsidRPr="002F102D">
        <w:rPr>
          <w:szCs w:val="22"/>
        </w:rPr>
        <w:t>días</w:t>
      </w:r>
      <w:r w:rsidR="002F102D">
        <w:rPr>
          <w:color w:val="FF0000"/>
          <w:szCs w:val="22"/>
        </w:rPr>
        <w:t xml:space="preserve"> </w:t>
      </w:r>
      <w:r w:rsidRPr="00D65D71">
        <w:rPr>
          <w:szCs w:val="22"/>
        </w:rPr>
        <w:t>hábiles</w:t>
      </w:r>
      <w:r w:rsidRPr="00D65D71">
        <w:rPr>
          <w:color w:val="000000"/>
          <w:szCs w:val="22"/>
        </w:rPr>
        <w:t xml:space="preserve"> a contar del día siguiente a la fecha de apertura</w:t>
      </w:r>
      <w:r w:rsidR="009A3D5B">
        <w:rPr>
          <w:color w:val="000000"/>
          <w:szCs w:val="22"/>
        </w:rPr>
        <w:t>, sin perjuicio de la facultad dispuesta en los artículos 30 y 318 de la Constitución de la República</w:t>
      </w:r>
      <w:r w:rsidRPr="00D65D71">
        <w:rPr>
          <w:color w:val="000000"/>
          <w:szCs w:val="22"/>
        </w:rPr>
        <w:t xml:space="preserve">. Las observaciones deberán ser cursadas a través de la dirección de correo </w:t>
      </w:r>
      <w:r w:rsidRPr="00D65D71">
        <w:rPr>
          <w:color w:val="FF0000"/>
          <w:szCs w:val="22"/>
        </w:rPr>
        <w:t>(detallar correo)</w:t>
      </w:r>
      <w:r w:rsidRPr="00D65D71">
        <w:rPr>
          <w:color w:val="000000"/>
          <w:szCs w:val="22"/>
        </w:rPr>
        <w:t xml:space="preserve"> y remitidos por la Admini</w:t>
      </w:r>
      <w:bookmarkStart w:id="6" w:name="_GoBack"/>
      <w:bookmarkEnd w:id="6"/>
      <w:r w:rsidRPr="00D65D71">
        <w:rPr>
          <w:color w:val="000000"/>
          <w:szCs w:val="22"/>
        </w:rPr>
        <w:t>stración contratante a todos los proveedores para su conocimiento.</w:t>
      </w:r>
    </w:p>
    <w:p w:rsidR="00553BDE" w:rsidRDefault="00553BDE" w:rsidP="00553BDE">
      <w:pPr>
        <w:spacing w:after="200" w:line="360" w:lineRule="auto"/>
        <w:jc w:val="both"/>
        <w:rPr>
          <w:color w:val="000000"/>
          <w:szCs w:val="22"/>
        </w:rPr>
      </w:pPr>
    </w:p>
    <w:p w:rsidR="00553BDE" w:rsidRDefault="00553BDE" w:rsidP="00553BDE">
      <w:pPr>
        <w:pStyle w:val="Ttulo2"/>
        <w:spacing w:before="0" w:after="200" w:line="360" w:lineRule="auto"/>
        <w:rPr>
          <w:sz w:val="28"/>
          <w:szCs w:val="28"/>
        </w:rPr>
      </w:pPr>
      <w:bookmarkStart w:id="7" w:name="_Toc529548725"/>
      <w:r w:rsidRPr="00A1717D">
        <w:rPr>
          <w:sz w:val="28"/>
          <w:szCs w:val="28"/>
        </w:rPr>
        <w:t>Apertura en dos etapas</w:t>
      </w:r>
      <w:bookmarkEnd w:id="7"/>
    </w:p>
    <w:p w:rsidR="00553BDE" w:rsidRDefault="00553BDE" w:rsidP="00553BDE">
      <w:pPr>
        <w:spacing w:after="200" w:line="360" w:lineRule="auto"/>
        <w:jc w:val="both"/>
        <w:rPr>
          <w:color w:val="000000"/>
          <w:szCs w:val="22"/>
        </w:rPr>
      </w:pPr>
      <w:r w:rsidRPr="00D65D71">
        <w:rPr>
          <w:color w:val="000000"/>
          <w:szCs w:val="22"/>
        </w:rPr>
        <w:t xml:space="preserve">En la fecha y hora indicada se efectuará la apertura de </w:t>
      </w:r>
      <w:r>
        <w:rPr>
          <w:color w:val="000000"/>
          <w:szCs w:val="22"/>
        </w:rPr>
        <w:t xml:space="preserve">la oferta </w:t>
      </w:r>
      <w:r w:rsidRPr="00D65D71">
        <w:rPr>
          <w:color w:val="000000"/>
          <w:szCs w:val="22"/>
        </w:rPr>
        <w:t xml:space="preserve">en forma automática </w:t>
      </w:r>
      <w:r>
        <w:rPr>
          <w:color w:val="000000"/>
          <w:szCs w:val="22"/>
        </w:rPr>
        <w:t>únicamente del contenido técnico</w:t>
      </w:r>
      <w:r w:rsidRPr="00D65D71">
        <w:rPr>
          <w:color w:val="000000"/>
          <w:szCs w:val="22"/>
        </w:rPr>
        <w:t xml:space="preserve"> y el acta de apertura será publicada automáticamente en el sitio web </w:t>
      </w:r>
      <w:hyperlink r:id="rId22" w:history="1">
        <w:r w:rsidRPr="00D65D71">
          <w:rPr>
            <w:rStyle w:val="Hipervnculo"/>
            <w:szCs w:val="22"/>
          </w:rPr>
          <w:t>www.comprasestatales.gub.uy</w:t>
        </w:r>
      </w:hyperlink>
      <w:r w:rsidRPr="00D65D71">
        <w:rPr>
          <w:color w:val="000000"/>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23" w:history="1">
        <w:r w:rsidRPr="00D65D71">
          <w:rPr>
            <w:rStyle w:val="Hipervnculo"/>
          </w:rPr>
          <w:t>www.comprasestatales.gub.uy</w:t>
        </w:r>
      </w:hyperlink>
      <w:r w:rsidRPr="00D65D71">
        <w:rPr>
          <w:color w:val="000000"/>
          <w:szCs w:val="22"/>
        </w:rPr>
        <w:t>.</w:t>
      </w:r>
    </w:p>
    <w:p w:rsidR="00553BDE" w:rsidRPr="00D65D71" w:rsidRDefault="00553BDE" w:rsidP="00553BDE">
      <w:pPr>
        <w:spacing w:after="200" w:line="360" w:lineRule="auto"/>
        <w:jc w:val="both"/>
        <w:rPr>
          <w:color w:val="000000"/>
          <w:szCs w:val="22"/>
        </w:rPr>
      </w:pPr>
      <w:r>
        <w:rPr>
          <w:color w:val="000000"/>
          <w:szCs w:val="22"/>
        </w:rPr>
        <w:t>A</w:t>
      </w:r>
      <w:r w:rsidRPr="00D65D71">
        <w:rPr>
          <w:color w:val="000000"/>
          <w:szCs w:val="22"/>
        </w:rPr>
        <w:t xml:space="preserve"> partir de ese momento, </w:t>
      </w:r>
      <w:r>
        <w:rPr>
          <w:color w:val="000000"/>
          <w:szCs w:val="22"/>
        </w:rPr>
        <w:t>dicha parte de la</w:t>
      </w:r>
      <w:r w:rsidRPr="00D65D71">
        <w:rPr>
          <w:color w:val="000000"/>
          <w:szCs w:val="22"/>
        </w:rPr>
        <w:t xml:space="preserve"> oferta quedará accesible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53BDE" w:rsidRPr="00D65D71" w:rsidRDefault="00553BDE" w:rsidP="00553BDE">
      <w:pPr>
        <w:spacing w:after="200" w:line="360" w:lineRule="auto"/>
        <w:jc w:val="both"/>
        <w:rPr>
          <w:color w:val="000000"/>
          <w:szCs w:val="22"/>
        </w:rPr>
      </w:pPr>
      <w:r w:rsidRPr="00D65D71">
        <w:rPr>
          <w:color w:val="000000"/>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553BDE" w:rsidRDefault="00553BDE" w:rsidP="00553BDE">
      <w:pPr>
        <w:spacing w:after="200" w:line="360" w:lineRule="auto"/>
        <w:jc w:val="both"/>
        <w:rPr>
          <w:color w:val="000000"/>
          <w:szCs w:val="22"/>
        </w:rPr>
      </w:pPr>
      <w:r w:rsidRPr="00D65D71">
        <w:rPr>
          <w:color w:val="000000"/>
          <w:szCs w:val="22"/>
        </w:rPr>
        <w:t xml:space="preserve">Los oferentes podrán hacer observaciones respecto de las ofertas dentro de un plazo de </w:t>
      </w:r>
      <w:r w:rsidRPr="00D65D71">
        <w:rPr>
          <w:color w:val="FF0000"/>
          <w:szCs w:val="22"/>
        </w:rPr>
        <w:t>__</w:t>
      </w:r>
      <w:r w:rsidRPr="00D65D71">
        <w:rPr>
          <w:color w:val="000000"/>
          <w:szCs w:val="22"/>
        </w:rPr>
        <w:t xml:space="preserve"> </w:t>
      </w:r>
      <w:r w:rsidRPr="00D65D71">
        <w:rPr>
          <w:color w:val="FF0000"/>
          <w:szCs w:val="22"/>
        </w:rPr>
        <w:t>(</w:t>
      </w:r>
      <w:r>
        <w:rPr>
          <w:color w:val="FF0000"/>
          <w:szCs w:val="22"/>
        </w:rPr>
        <w:t>se sugiere que el plazo no exceda los 2 días</w:t>
      </w:r>
      <w:r w:rsidRPr="00D65D71">
        <w:rPr>
          <w:color w:val="FF0000"/>
          <w:szCs w:val="22"/>
        </w:rPr>
        <w:t xml:space="preserve">) </w:t>
      </w:r>
      <w:r w:rsidRPr="002F102D">
        <w:rPr>
          <w:szCs w:val="22"/>
        </w:rPr>
        <w:t>días</w:t>
      </w:r>
      <w:r>
        <w:rPr>
          <w:color w:val="FF0000"/>
          <w:szCs w:val="22"/>
        </w:rPr>
        <w:t xml:space="preserve"> </w:t>
      </w:r>
      <w:r w:rsidRPr="00D65D71">
        <w:rPr>
          <w:szCs w:val="22"/>
        </w:rPr>
        <w:t>hábiles</w:t>
      </w:r>
      <w:r w:rsidRPr="00D65D71">
        <w:rPr>
          <w:color w:val="000000"/>
          <w:szCs w:val="22"/>
        </w:rPr>
        <w:t xml:space="preserve"> a contar del día siguiente a la fecha de apertura</w:t>
      </w:r>
      <w:r w:rsidR="009A3D5B">
        <w:rPr>
          <w:color w:val="000000"/>
          <w:szCs w:val="22"/>
        </w:rPr>
        <w:t>, sin perjuicio de la facultad dispuesta en los artículos 30 y 318 de la Constitución de la República</w:t>
      </w:r>
      <w:r w:rsidRPr="00D65D71">
        <w:rPr>
          <w:color w:val="000000"/>
          <w:szCs w:val="22"/>
        </w:rPr>
        <w:t xml:space="preserve">. Las observaciones deberán ser cursadas a través de la dirección de correo </w:t>
      </w:r>
      <w:r w:rsidRPr="00D65D71">
        <w:rPr>
          <w:color w:val="FF0000"/>
          <w:szCs w:val="22"/>
        </w:rPr>
        <w:t>(detallar correo)</w:t>
      </w:r>
      <w:r w:rsidRPr="00D65D71">
        <w:rPr>
          <w:color w:val="000000"/>
          <w:szCs w:val="22"/>
        </w:rPr>
        <w:t xml:space="preserve"> y remitidos por la Administración contratante a todos los proveedores para su conocimiento.</w:t>
      </w:r>
      <w:r w:rsidR="00116C96">
        <w:rPr>
          <w:color w:val="000000"/>
          <w:szCs w:val="22"/>
        </w:rPr>
        <w:t xml:space="preserve"> </w:t>
      </w:r>
    </w:p>
    <w:p w:rsidR="00553BDE" w:rsidRDefault="00553BDE" w:rsidP="00553BDE">
      <w:pPr>
        <w:spacing w:after="200" w:line="360" w:lineRule="auto"/>
        <w:jc w:val="both"/>
        <w:rPr>
          <w:color w:val="000000"/>
          <w:szCs w:val="22"/>
        </w:rPr>
      </w:pPr>
      <w:r>
        <w:rPr>
          <w:color w:val="000000"/>
          <w:szCs w:val="22"/>
        </w:rPr>
        <w:lastRenderedPageBreak/>
        <w:t>Una vez evaluadas las ofertas técnicas, la evaluación quedará disponible para todos los oferentes y el Tribunal de Cuentas.</w:t>
      </w:r>
    </w:p>
    <w:p w:rsidR="00553BDE" w:rsidRDefault="00553BDE" w:rsidP="00553BDE">
      <w:pPr>
        <w:spacing w:after="200" w:line="360" w:lineRule="auto"/>
        <w:jc w:val="both"/>
      </w:pPr>
      <w:r>
        <w:rPr>
          <w:color w:val="000000"/>
          <w:szCs w:val="22"/>
        </w:rPr>
        <w:t>No recibiéndose observaciones por parte de los proveedores</w:t>
      </w:r>
      <w:r w:rsidR="00046103">
        <w:rPr>
          <w:color w:val="000000"/>
          <w:szCs w:val="22"/>
        </w:rPr>
        <w:t>,</w:t>
      </w:r>
      <w:r>
        <w:rPr>
          <w:color w:val="000000"/>
          <w:szCs w:val="22"/>
        </w:rPr>
        <w:t xml:space="preserve"> o una vez evacuadas las mismas</w:t>
      </w:r>
      <w:r w:rsidR="00046103">
        <w:rPr>
          <w:color w:val="000000"/>
          <w:szCs w:val="22"/>
        </w:rPr>
        <w:t>,</w:t>
      </w:r>
      <w:r>
        <w:rPr>
          <w:color w:val="000000"/>
          <w:szCs w:val="22"/>
        </w:rPr>
        <w:t xml:space="preserve"> se procederá en el plazo de 10 días hábiles a la apertura </w:t>
      </w:r>
      <w:r>
        <w:t>de las propuestas económicas con aquellas ofertas que hubieren calificado técnicamente.</w:t>
      </w:r>
    </w:p>
    <w:p w:rsidR="00553BDE" w:rsidRDefault="00553BDE" w:rsidP="00553BDE">
      <w:pPr>
        <w:spacing w:after="200" w:line="360" w:lineRule="auto"/>
        <w:jc w:val="both"/>
        <w:rPr>
          <w:color w:val="000000"/>
          <w:szCs w:val="22"/>
        </w:rPr>
      </w:pPr>
      <w:r>
        <w:rPr>
          <w:color w:val="000000"/>
          <w:szCs w:val="22"/>
        </w:rPr>
        <w:t xml:space="preserve">El acta de apertura de la segunda etapa será </w:t>
      </w:r>
      <w:r w:rsidRPr="00D65D71">
        <w:rPr>
          <w:color w:val="000000"/>
          <w:szCs w:val="22"/>
        </w:rPr>
        <w:t xml:space="preserve">publicada automáticamente en el sitio web </w:t>
      </w:r>
      <w:hyperlink r:id="rId24" w:history="1">
        <w:r w:rsidRPr="00D65D71">
          <w:rPr>
            <w:rStyle w:val="Hipervnculo"/>
            <w:szCs w:val="22"/>
          </w:rPr>
          <w:t>www.comprasestatales.gub.uy</w:t>
        </w:r>
      </w:hyperlink>
      <w:r>
        <w:rPr>
          <w:color w:val="000000"/>
          <w:szCs w:val="22"/>
        </w:rPr>
        <w:t xml:space="preserve"> y</w:t>
      </w:r>
      <w:r w:rsidRPr="00D65D71">
        <w:rPr>
          <w:color w:val="000000"/>
          <w:szCs w:val="22"/>
        </w:rPr>
        <w:t xml:space="preserve"> </w:t>
      </w:r>
      <w:r>
        <w:rPr>
          <w:color w:val="000000"/>
          <w:szCs w:val="22"/>
        </w:rPr>
        <w:t>se remitirá</w:t>
      </w:r>
      <w:r w:rsidRPr="00D65D71">
        <w:rPr>
          <w:color w:val="000000"/>
          <w:szCs w:val="22"/>
        </w:rPr>
        <w:t xml:space="preserve"> a la dirección electrónica previamente registrada por cada oferente en el Registro Único de Proveedores del Estado (RUPE), la comunicación de publicación del acta.</w:t>
      </w:r>
    </w:p>
    <w:p w:rsidR="00553BDE" w:rsidRPr="008F50AF" w:rsidRDefault="00553BDE" w:rsidP="00553BDE">
      <w:pPr>
        <w:spacing w:after="200" w:line="360" w:lineRule="auto"/>
        <w:jc w:val="both"/>
        <w:rPr>
          <w:b/>
          <w:color w:val="000000"/>
          <w:szCs w:val="22"/>
        </w:rPr>
      </w:pPr>
      <w:r w:rsidRPr="008F50AF">
        <w:rPr>
          <w:b/>
          <w:color w:val="000000"/>
          <w:szCs w:val="22"/>
        </w:rPr>
        <w:t>En caso de </w:t>
      </w:r>
      <w:r w:rsidRPr="008F50AF">
        <w:rPr>
          <w:b/>
        </w:rPr>
        <w:t>discrepancias</w:t>
      </w:r>
      <w:r w:rsidRPr="008F50AF">
        <w:rPr>
          <w:b/>
          <w:color w:val="000000"/>
          <w:szCs w:val="22"/>
        </w:rPr>
        <w:t xml:space="preserve"> entre la oferta cargada en </w:t>
      </w:r>
      <w:r>
        <w:rPr>
          <w:b/>
          <w:color w:val="000000"/>
          <w:szCs w:val="22"/>
        </w:rPr>
        <w:t xml:space="preserve">la </w:t>
      </w:r>
      <w:r w:rsidRPr="008F50AF">
        <w:rPr>
          <w:b/>
          <w:color w:val="000000"/>
          <w:szCs w:val="22"/>
        </w:rPr>
        <w:t xml:space="preserve">línea de </w:t>
      </w:r>
      <w:r>
        <w:rPr>
          <w:b/>
          <w:color w:val="000000"/>
          <w:szCs w:val="22"/>
        </w:rPr>
        <w:t>c</w:t>
      </w:r>
      <w:r w:rsidRPr="008F50AF">
        <w:rPr>
          <w:b/>
          <w:color w:val="000000"/>
          <w:szCs w:val="22"/>
        </w:rPr>
        <w:t>otización del sitio web de Compras y Contrataciones Estatales, y la </w:t>
      </w:r>
      <w:r w:rsidRPr="008F50AF">
        <w:rPr>
          <w:b/>
        </w:rPr>
        <w:t xml:space="preserve">documentación cargada </w:t>
      </w:r>
      <w:r w:rsidRPr="008F50AF">
        <w:rPr>
          <w:b/>
          <w:color w:val="000000"/>
          <w:szCs w:val="22"/>
        </w:rPr>
        <w:t xml:space="preserve">como archivo adjunto en dicho sitio, </w:t>
      </w:r>
      <w:r w:rsidRPr="00A1717D">
        <w:rPr>
          <w:b/>
          <w:color w:val="000000"/>
          <w:szCs w:val="22"/>
        </w:rPr>
        <w:t>valdrá lo establecido en</w:t>
      </w:r>
      <w:r>
        <w:rPr>
          <w:b/>
          <w:color w:val="000000"/>
          <w:szCs w:val="22"/>
        </w:rPr>
        <w:t xml:space="preserve"> la línea de cotización</w:t>
      </w:r>
      <w:r w:rsidRPr="008F50AF">
        <w:rPr>
          <w:b/>
          <w:color w:val="000000"/>
          <w:szCs w:val="22"/>
        </w:rPr>
        <w:t>.</w:t>
      </w:r>
    </w:p>
    <w:p w:rsidR="00553BDE" w:rsidRPr="00A1717D" w:rsidRDefault="00553BDE" w:rsidP="00553BDE">
      <w:pPr>
        <w:spacing w:after="200" w:line="360" w:lineRule="auto"/>
        <w:jc w:val="both"/>
        <w:rPr>
          <w:color w:val="000000"/>
          <w:szCs w:val="22"/>
        </w:rPr>
      </w:pPr>
    </w:p>
    <w:p w:rsidR="00FD6616" w:rsidRPr="00D65D71" w:rsidRDefault="00FD6616" w:rsidP="0024136F">
      <w:pPr>
        <w:pStyle w:val="Ttulo2"/>
        <w:pageBreakBefore/>
        <w:numPr>
          <w:ilvl w:val="0"/>
          <w:numId w:val="0"/>
        </w:numPr>
        <w:shd w:val="clear" w:color="auto" w:fill="FFFFFF"/>
        <w:spacing w:before="0" w:after="200" w:line="360" w:lineRule="auto"/>
        <w:jc w:val="both"/>
        <w:rPr>
          <w:sz w:val="28"/>
          <w:szCs w:val="28"/>
        </w:rPr>
      </w:pPr>
      <w:bookmarkStart w:id="8" w:name="_Toc529548726"/>
      <w:r w:rsidRPr="00D65D71">
        <w:rPr>
          <w:sz w:val="28"/>
          <w:szCs w:val="28"/>
        </w:rPr>
        <w:lastRenderedPageBreak/>
        <w:t xml:space="preserve">Anexo </w:t>
      </w:r>
      <w:r w:rsidRPr="008E58F9">
        <w:rPr>
          <w:color w:val="FF0000"/>
          <w:sz w:val="28"/>
          <w:szCs w:val="28"/>
        </w:rPr>
        <w:t>(Nº</w:t>
      </w:r>
      <w:r w:rsidR="00D96852">
        <w:rPr>
          <w:color w:val="FF0000"/>
          <w:sz w:val="28"/>
          <w:szCs w:val="28"/>
        </w:rPr>
        <w:t>…</w:t>
      </w:r>
      <w:r w:rsidRPr="008E58F9">
        <w:rPr>
          <w:color w:val="FF0000"/>
          <w:sz w:val="28"/>
          <w:szCs w:val="28"/>
        </w:rPr>
        <w:t>)</w:t>
      </w:r>
      <w:r w:rsidRPr="00D65D71">
        <w:rPr>
          <w:sz w:val="28"/>
          <w:szCs w:val="28"/>
        </w:rPr>
        <w:t xml:space="preserve"> – </w:t>
      </w:r>
      <w:r w:rsidR="00CF32ED" w:rsidRPr="00D65D71">
        <w:rPr>
          <w:sz w:val="28"/>
          <w:szCs w:val="28"/>
        </w:rPr>
        <w:t>Formulario de Identificación del Oferente</w:t>
      </w:r>
      <w:bookmarkEnd w:id="8"/>
      <w:r w:rsidR="00CF32ED" w:rsidRPr="00D65D71">
        <w:rPr>
          <w:sz w:val="28"/>
          <w:szCs w:val="28"/>
        </w:rPr>
        <w:t> </w:t>
      </w:r>
    </w:p>
    <w:p w:rsidR="00FD6616" w:rsidRPr="00D65D71" w:rsidRDefault="00FD6616" w:rsidP="0024136F">
      <w:pPr>
        <w:shd w:val="clear" w:color="auto" w:fill="FFFFFF"/>
        <w:spacing w:after="200" w:line="360" w:lineRule="auto"/>
        <w:jc w:val="both"/>
        <w:rPr>
          <w:szCs w:val="22"/>
        </w:rPr>
      </w:pPr>
      <w:r w:rsidRPr="00D65D71">
        <w:rPr>
          <w:rFonts w:cs="Arial"/>
          <w:szCs w:val="22"/>
        </w:rPr>
        <w:t xml:space="preserve">El/Los que suscribe/n ______________________________ </w:t>
      </w:r>
      <w:r w:rsidRPr="008E58F9">
        <w:rPr>
          <w:rFonts w:cs="Arial"/>
          <w:color w:val="FF0000"/>
          <w:szCs w:val="22"/>
        </w:rPr>
        <w:t>(nombre de quien firme y tenga poderes suficientes para representar a la empresa oferente acreditados en RUPE)</w:t>
      </w:r>
      <w:r w:rsidRPr="00D65D71">
        <w:rPr>
          <w:rFonts w:cs="Arial"/>
          <w:szCs w:val="22"/>
        </w:rPr>
        <w:t xml:space="preserve"> en representación de ______________________________ </w:t>
      </w:r>
      <w:r w:rsidRPr="008E58F9">
        <w:rPr>
          <w:rFonts w:cs="Arial"/>
          <w:color w:val="FF0000"/>
          <w:szCs w:val="22"/>
        </w:rPr>
        <w:t xml:space="preserve">(nombre de la Empresa oferente) </w:t>
      </w:r>
      <w:r w:rsidRPr="00D65D71">
        <w:rPr>
          <w:rFonts w:cs="Arial"/>
          <w:szCs w:val="22"/>
        </w:rPr>
        <w:t>declara/n bajo juramento que la oferta ingresada en línea a través del sitio web </w:t>
      </w:r>
      <w:hyperlink r:id="rId25" w:tgtFrame="_blank" w:history="1">
        <w:r w:rsidRPr="00D65D71">
          <w:rPr>
            <w:rStyle w:val="Hipervnculo"/>
            <w:rFonts w:eastAsia="Arial Unicode MS" w:cs="Arial"/>
            <w:color w:val="auto"/>
            <w:szCs w:val="22"/>
          </w:rPr>
          <w:t>www.comprasestatales.gub.uy</w:t>
        </w:r>
      </w:hyperlink>
      <w:r w:rsidRPr="00D65D71">
        <w:rPr>
          <w:rFonts w:cs="Arial"/>
          <w:szCs w:val="22"/>
        </w:rPr>
        <w:t xml:space="preserve"> vincula a la empresa en todos sus términos y que acepta sin condiciones las disposiciones del Pliego de Condiciones Particulares del llamado  ______________________________ </w:t>
      </w:r>
      <w:r w:rsidRPr="008E58F9">
        <w:rPr>
          <w:rFonts w:cs="Arial"/>
          <w:color w:val="FF0000"/>
          <w:szCs w:val="22"/>
        </w:rPr>
        <w:t>(descripción del procedimiento de contratación),</w:t>
      </w:r>
      <w:r w:rsidRPr="00D65D71">
        <w:rPr>
          <w:rFonts w:cs="Arial"/>
          <w:szCs w:val="22"/>
        </w:rPr>
        <w:t xml:space="preserve"> así como las restantes normas que rigen la contratación.</w:t>
      </w:r>
    </w:p>
    <w:p w:rsidR="00FD6616" w:rsidRPr="00D65D71" w:rsidRDefault="00FD6616" w:rsidP="0024136F">
      <w:pPr>
        <w:pStyle w:val="default"/>
        <w:shd w:val="clear" w:color="auto" w:fill="FFFFFF"/>
        <w:spacing w:before="0" w:beforeAutospacing="0" w:after="200" w:afterAutospacing="0" w:line="360" w:lineRule="auto"/>
        <w:jc w:val="both"/>
        <w:rPr>
          <w:rFonts w:ascii="Arial" w:hAnsi="Arial" w:cs="Arial"/>
          <w:sz w:val="22"/>
          <w:szCs w:val="22"/>
        </w:rPr>
      </w:pPr>
      <w:r w:rsidRPr="00D65D7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FD6616" w:rsidRPr="00D65D71" w:rsidRDefault="00FD6616" w:rsidP="0024136F">
      <w:pPr>
        <w:pStyle w:val="default"/>
        <w:shd w:val="clear" w:color="auto" w:fill="FFFFFF"/>
        <w:spacing w:before="0" w:beforeAutospacing="0" w:after="200" w:afterAutospacing="0" w:line="360" w:lineRule="auto"/>
        <w:jc w:val="both"/>
        <w:rPr>
          <w:rFonts w:ascii="Arial" w:hAnsi="Arial" w:cs="Arial"/>
          <w:sz w:val="22"/>
          <w:szCs w:val="22"/>
        </w:rPr>
      </w:pPr>
    </w:p>
    <w:p w:rsidR="00FD6616" w:rsidRPr="00D65D71" w:rsidRDefault="00FD6616" w:rsidP="0024136F">
      <w:pPr>
        <w:shd w:val="clear" w:color="auto" w:fill="FFFFFF"/>
        <w:spacing w:after="200" w:line="360" w:lineRule="auto"/>
        <w:jc w:val="both"/>
        <w:rPr>
          <w:rFonts w:ascii="Times New Roman" w:hAnsi="Times New Roman"/>
          <w:szCs w:val="22"/>
        </w:rPr>
      </w:pPr>
      <w:r w:rsidRPr="00D65D71">
        <w:rPr>
          <w:rFonts w:cs="Arial"/>
          <w:szCs w:val="22"/>
        </w:rPr>
        <w:t>FIRMA/S: </w:t>
      </w:r>
      <w:r w:rsidR="00215525">
        <w:rPr>
          <w:rFonts w:cs="Arial"/>
          <w:szCs w:val="22"/>
        </w:rPr>
        <w:tab/>
      </w:r>
      <w:r w:rsidR="00215525">
        <w:rPr>
          <w:rFonts w:cs="Arial"/>
          <w:szCs w:val="22"/>
        </w:rPr>
        <w:tab/>
      </w:r>
      <w:r w:rsidRPr="00D65D71">
        <w:rPr>
          <w:rFonts w:cs="Arial"/>
          <w:szCs w:val="22"/>
          <w:shd w:val="clear" w:color="auto" w:fill="FFFFFF"/>
        </w:rPr>
        <w:t>______________________________</w:t>
      </w:r>
    </w:p>
    <w:p w:rsidR="00FD6616" w:rsidRPr="00D65D71" w:rsidRDefault="00FD6616" w:rsidP="0024136F">
      <w:pPr>
        <w:shd w:val="clear" w:color="auto" w:fill="FFFFFF"/>
        <w:spacing w:after="200" w:line="360" w:lineRule="auto"/>
        <w:jc w:val="both"/>
        <w:rPr>
          <w:szCs w:val="22"/>
        </w:rPr>
      </w:pPr>
      <w:r w:rsidRPr="00D65D71">
        <w:rPr>
          <w:rFonts w:cs="Arial"/>
          <w:szCs w:val="22"/>
        </w:rPr>
        <w:t>ACL</w:t>
      </w:r>
      <w:r w:rsidR="00BD3127" w:rsidRPr="00D65D71">
        <w:rPr>
          <w:rFonts w:cs="Arial"/>
          <w:szCs w:val="22"/>
        </w:rPr>
        <w:t>ARACIÓN:</w:t>
      </w:r>
      <w:r w:rsidRPr="00D65D71">
        <w:rPr>
          <w:rFonts w:cs="Arial"/>
          <w:szCs w:val="22"/>
          <w:shd w:val="clear" w:color="auto" w:fill="FFFFFF"/>
        </w:rPr>
        <w:t> </w:t>
      </w:r>
      <w:r w:rsidR="00215525">
        <w:rPr>
          <w:rFonts w:cs="Arial"/>
          <w:szCs w:val="22"/>
          <w:shd w:val="clear" w:color="auto" w:fill="FFFFFF"/>
        </w:rPr>
        <w:tab/>
      </w:r>
      <w:r w:rsidRPr="00D65D71">
        <w:rPr>
          <w:rFonts w:cs="Arial"/>
          <w:szCs w:val="22"/>
          <w:shd w:val="clear" w:color="auto" w:fill="FFFFFF"/>
        </w:rPr>
        <w:t>______________________________</w:t>
      </w:r>
    </w:p>
    <w:p w:rsidR="00FD6616" w:rsidRPr="00D65D71" w:rsidRDefault="00FD6616" w:rsidP="0024136F">
      <w:pPr>
        <w:shd w:val="clear" w:color="auto" w:fill="FFFFFF"/>
        <w:spacing w:after="200" w:line="360" w:lineRule="auto"/>
        <w:jc w:val="both"/>
        <w:rPr>
          <w:szCs w:val="22"/>
        </w:rPr>
      </w:pPr>
      <w:r w:rsidRPr="00D65D71">
        <w:rPr>
          <w:rFonts w:cs="Arial"/>
          <w:szCs w:val="22"/>
        </w:rPr>
        <w:t>CI.: </w:t>
      </w:r>
      <w:r w:rsidR="00215525">
        <w:rPr>
          <w:rFonts w:cs="Arial"/>
          <w:szCs w:val="22"/>
        </w:rPr>
        <w:tab/>
      </w:r>
      <w:r w:rsidR="00215525">
        <w:rPr>
          <w:rFonts w:cs="Arial"/>
          <w:szCs w:val="22"/>
        </w:rPr>
        <w:tab/>
      </w:r>
      <w:r w:rsidR="00215525">
        <w:rPr>
          <w:rFonts w:cs="Arial"/>
          <w:szCs w:val="22"/>
        </w:rPr>
        <w:tab/>
      </w:r>
      <w:r w:rsidRPr="00D65D71">
        <w:rPr>
          <w:rFonts w:cs="Arial"/>
          <w:szCs w:val="22"/>
          <w:shd w:val="clear" w:color="auto" w:fill="FFFFFF"/>
        </w:rPr>
        <w:t>______________________________</w:t>
      </w:r>
    </w:p>
    <w:p w:rsidR="002D7FBE" w:rsidRPr="00D65D71" w:rsidRDefault="002D7FBE" w:rsidP="0024136F">
      <w:pPr>
        <w:spacing w:after="200" w:line="360" w:lineRule="auto"/>
        <w:rPr>
          <w:szCs w:val="22"/>
        </w:rPr>
      </w:pPr>
    </w:p>
    <w:p w:rsidR="00053A0F" w:rsidRPr="00D65D71" w:rsidRDefault="00053A0F" w:rsidP="0024136F">
      <w:pPr>
        <w:pStyle w:val="Ttulo2"/>
        <w:pageBreakBefore/>
        <w:numPr>
          <w:ilvl w:val="0"/>
          <w:numId w:val="0"/>
        </w:numPr>
        <w:shd w:val="clear" w:color="auto" w:fill="FFFFFF"/>
        <w:spacing w:before="0" w:after="200" w:line="360" w:lineRule="auto"/>
        <w:jc w:val="both"/>
        <w:rPr>
          <w:color w:val="000000"/>
          <w:sz w:val="22"/>
          <w:szCs w:val="22"/>
        </w:rPr>
      </w:pPr>
      <w:bookmarkStart w:id="9" w:name="_Toc529548727"/>
      <w:r w:rsidRPr="00D65D71">
        <w:rPr>
          <w:sz w:val="28"/>
          <w:szCs w:val="28"/>
        </w:rPr>
        <w:lastRenderedPageBreak/>
        <w:t xml:space="preserve">Anexo </w:t>
      </w:r>
      <w:r w:rsidRPr="00D65D71">
        <w:rPr>
          <w:color w:val="FF0000"/>
          <w:sz w:val="28"/>
          <w:szCs w:val="28"/>
        </w:rPr>
        <w:t>(Nº</w:t>
      </w:r>
      <w:r w:rsidR="00D01C8A">
        <w:rPr>
          <w:color w:val="FF0000"/>
          <w:sz w:val="28"/>
          <w:szCs w:val="28"/>
        </w:rPr>
        <w:t>…</w:t>
      </w:r>
      <w:r w:rsidRPr="00D65D71">
        <w:rPr>
          <w:color w:val="FF0000"/>
          <w:sz w:val="28"/>
          <w:szCs w:val="28"/>
        </w:rPr>
        <w:t>)</w:t>
      </w:r>
      <w:r w:rsidRPr="00D65D71">
        <w:rPr>
          <w:sz w:val="28"/>
          <w:szCs w:val="28"/>
        </w:rPr>
        <w:t xml:space="preserve"> – Recomendaciones sobre la oferta en línea</w:t>
      </w:r>
      <w:bookmarkEnd w:id="9"/>
    </w:p>
    <w:p w:rsidR="00053A0F" w:rsidRPr="00D65D71" w:rsidRDefault="00053A0F" w:rsidP="0024136F">
      <w:pPr>
        <w:spacing w:after="200" w:line="360" w:lineRule="auto"/>
        <w:jc w:val="both"/>
        <w:rPr>
          <w:color w:val="000000"/>
          <w:szCs w:val="22"/>
        </w:rPr>
      </w:pPr>
      <w:r w:rsidRPr="00D65D71">
        <w:rPr>
          <w:color w:val="000000"/>
          <w:szCs w:val="22"/>
        </w:rPr>
        <w:t xml:space="preserve">Sr. Proveedor: </w:t>
      </w:r>
    </w:p>
    <w:p w:rsidR="00053A0F" w:rsidRPr="00D65D71" w:rsidRDefault="00053A0F" w:rsidP="0024136F">
      <w:pPr>
        <w:spacing w:after="200" w:line="360" w:lineRule="auto"/>
        <w:jc w:val="both"/>
        <w:rPr>
          <w:color w:val="000000"/>
          <w:szCs w:val="22"/>
        </w:rPr>
      </w:pPr>
      <w:r w:rsidRPr="00D65D71">
        <w:rPr>
          <w:color w:val="000000"/>
          <w:szCs w:val="22"/>
        </w:rPr>
        <w:t>A los efectos de poder realizar sus ofertas en línea en tiempo y forma aconsejamos tener en cuenta las siguientes recomendaciones:</w:t>
      </w:r>
    </w:p>
    <w:p w:rsidR="00053A0F" w:rsidRPr="00D65D71" w:rsidRDefault="00053A0F" w:rsidP="0024136F">
      <w:pPr>
        <w:numPr>
          <w:ilvl w:val="0"/>
          <w:numId w:val="5"/>
        </w:numPr>
        <w:spacing w:after="200" w:line="360" w:lineRule="auto"/>
        <w:jc w:val="both"/>
        <w:rPr>
          <w:color w:val="000000"/>
          <w:szCs w:val="22"/>
        </w:rPr>
      </w:pPr>
      <w:r w:rsidRPr="00D65D71">
        <w:rPr>
          <w:color w:val="000000"/>
          <w:szCs w:val="22"/>
        </w:rPr>
        <w:t>Estar registrado en RUPE</w:t>
      </w:r>
      <w:r w:rsidR="00BA0030">
        <w:rPr>
          <w:rStyle w:val="Refdenotaalpie"/>
          <w:color w:val="000000"/>
          <w:szCs w:val="22"/>
        </w:rPr>
        <w:footnoteReference w:id="3"/>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26" w:history="1">
        <w:r w:rsidR="004562DF" w:rsidRPr="004562DF">
          <w:rPr>
            <w:rStyle w:val="Hipervnculo"/>
            <w:szCs w:val="22"/>
          </w:rPr>
          <w:t>link</w:t>
        </w:r>
      </w:hyperlink>
      <w:r w:rsidR="004562DF">
        <w:rPr>
          <w:color w:val="000000"/>
          <w:szCs w:val="22"/>
        </w:rPr>
        <w:t xml:space="preserve"> </w:t>
      </w:r>
      <w:r w:rsidRPr="00D65D71">
        <w:rPr>
          <w:color w:val="000000"/>
          <w:szCs w:val="22"/>
        </w:rPr>
        <w:t xml:space="preserve">o comunicarse al (+598) 2604 5360 de lunes a domingo de 8:00 a 21:00 </w:t>
      </w:r>
      <w:proofErr w:type="spellStart"/>
      <w:r w:rsidRPr="00D65D71">
        <w:rPr>
          <w:color w:val="000000"/>
          <w:szCs w:val="22"/>
        </w:rPr>
        <w:t>hs</w:t>
      </w:r>
      <w:proofErr w:type="spellEnd"/>
      <w:r w:rsidRPr="00D65D71">
        <w:rPr>
          <w:color w:val="000000"/>
          <w:szCs w:val="22"/>
        </w:rPr>
        <w:t xml:space="preserve">. </w:t>
      </w:r>
    </w:p>
    <w:p w:rsidR="00BA0030" w:rsidRDefault="00053A0F" w:rsidP="0024136F">
      <w:pPr>
        <w:numPr>
          <w:ilvl w:val="0"/>
          <w:numId w:val="5"/>
        </w:numPr>
        <w:spacing w:after="200" w:line="360" w:lineRule="auto"/>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sidR="00BA0030">
        <w:rPr>
          <w:color w:val="000000"/>
          <w:szCs w:val="22"/>
        </w:rPr>
        <w:t xml:space="preserve"> </w:t>
      </w:r>
    </w:p>
    <w:p w:rsidR="00053A0F" w:rsidRPr="00BA0030" w:rsidRDefault="00053A0F" w:rsidP="0024136F">
      <w:pPr>
        <w:spacing w:after="200" w:line="360" w:lineRule="auto"/>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27"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sidR="00BA0030">
        <w:rPr>
          <w:b/>
          <w:bCs/>
          <w:color w:val="000000"/>
          <w:szCs w:val="22"/>
        </w:rPr>
        <w:t xml:space="preserve"> en </w:t>
      </w:r>
      <w:hyperlink r:id="rId28" w:history="1">
        <w:r w:rsidR="00BA0030" w:rsidRPr="00FA0506">
          <w:rPr>
            <w:rStyle w:val="Hipervnculo"/>
            <w:b/>
            <w:bCs/>
            <w:szCs w:val="22"/>
          </w:rPr>
          <w:t>link</w:t>
        </w:r>
      </w:hyperlink>
      <w:r w:rsidR="00BA0030">
        <w:rPr>
          <w:b/>
          <w:bCs/>
          <w:color w:val="000000"/>
          <w:szCs w:val="22"/>
        </w:rPr>
        <w:t xml:space="preserve"> que se encuentra en el sitio web</w:t>
      </w:r>
      <w:r w:rsidRPr="00BA0030">
        <w:rPr>
          <w:b/>
          <w:bCs/>
          <w:color w:val="000000"/>
          <w:szCs w:val="22"/>
        </w:rPr>
        <w:t xml:space="preserve">. </w:t>
      </w:r>
    </w:p>
    <w:p w:rsidR="00053A0F" w:rsidRDefault="00053A0F" w:rsidP="0024136F">
      <w:pPr>
        <w:numPr>
          <w:ilvl w:val="0"/>
          <w:numId w:val="5"/>
        </w:numPr>
        <w:spacing w:after="200" w:line="360" w:lineRule="auto"/>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53BDE" w:rsidRPr="00553BDE" w:rsidRDefault="00553BDE" w:rsidP="00553BDE">
      <w:pPr>
        <w:numPr>
          <w:ilvl w:val="0"/>
          <w:numId w:val="5"/>
        </w:numPr>
        <w:spacing w:after="200" w:line="360" w:lineRule="auto"/>
        <w:jc w:val="both"/>
        <w:rPr>
          <w:color w:val="000000"/>
          <w:szCs w:val="22"/>
        </w:rPr>
      </w:pPr>
      <w:r w:rsidRPr="00553BDE">
        <w:rPr>
          <w:color w:val="000000"/>
          <w:szCs w:val="22"/>
        </w:rPr>
        <w:t>En caso que sea necesario podrá ingresar información de carácter complementario</w:t>
      </w:r>
      <w:r w:rsidR="00046103">
        <w:rPr>
          <w:color w:val="000000"/>
          <w:szCs w:val="22"/>
        </w:rPr>
        <w:t>,</w:t>
      </w:r>
      <w:r w:rsidRPr="00553BDE">
        <w:rPr>
          <w:color w:val="000000"/>
          <w:szCs w:val="22"/>
        </w:rPr>
        <w:t xml:space="preserve"> la que deberá ajustarse </w:t>
      </w:r>
      <w:r w:rsidR="00046103">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w:t>
      </w:r>
      <w:proofErr w:type="spellStart"/>
      <w:r w:rsidRPr="00553BDE">
        <w:rPr>
          <w:color w:val="000000"/>
          <w:szCs w:val="22"/>
        </w:rPr>
        <w:t>txt</w:t>
      </w:r>
      <w:proofErr w:type="spellEnd"/>
      <w:r w:rsidRPr="00553BDE">
        <w:rPr>
          <w:color w:val="000000"/>
          <w:szCs w:val="22"/>
        </w:rPr>
        <w:t xml:space="preserve">, </w:t>
      </w:r>
      <w:proofErr w:type="spellStart"/>
      <w:r w:rsidRPr="00553BDE">
        <w:rPr>
          <w:color w:val="000000"/>
          <w:szCs w:val="22"/>
        </w:rPr>
        <w:t>rtf</w:t>
      </w:r>
      <w:proofErr w:type="spellEnd"/>
      <w:r w:rsidRPr="00553BDE">
        <w:rPr>
          <w:color w:val="000000"/>
          <w:szCs w:val="22"/>
        </w:rPr>
        <w:t xml:space="preserve">, </w:t>
      </w:r>
      <w:proofErr w:type="spellStart"/>
      <w:r w:rsidRPr="00553BDE">
        <w:rPr>
          <w:color w:val="000000"/>
          <w:szCs w:val="22"/>
        </w:rPr>
        <w:t>pdf</w:t>
      </w:r>
      <w:proofErr w:type="spellEnd"/>
      <w:r w:rsidRPr="00553BDE">
        <w:rPr>
          <w:color w:val="000000"/>
          <w:szCs w:val="22"/>
        </w:rPr>
        <w:t xml:space="preserve">, </w:t>
      </w:r>
      <w:proofErr w:type="spellStart"/>
      <w:r w:rsidRPr="00553BDE">
        <w:rPr>
          <w:color w:val="000000"/>
          <w:szCs w:val="22"/>
        </w:rPr>
        <w:t>doc</w:t>
      </w:r>
      <w:proofErr w:type="spellEnd"/>
      <w:r w:rsidRPr="00553BDE">
        <w:rPr>
          <w:color w:val="000000"/>
          <w:szCs w:val="22"/>
        </w:rPr>
        <w:t xml:space="preserve">, </w:t>
      </w:r>
      <w:proofErr w:type="spellStart"/>
      <w:r w:rsidRPr="00553BDE">
        <w:rPr>
          <w:color w:val="000000"/>
          <w:szCs w:val="22"/>
        </w:rPr>
        <w:t>docx</w:t>
      </w:r>
      <w:proofErr w:type="spellEnd"/>
      <w:r w:rsidRPr="00553BDE">
        <w:rPr>
          <w:color w:val="000000"/>
          <w:szCs w:val="22"/>
        </w:rPr>
        <w:t xml:space="preserve">, </w:t>
      </w:r>
      <w:proofErr w:type="spellStart"/>
      <w:r w:rsidRPr="00553BDE">
        <w:rPr>
          <w:color w:val="000000"/>
          <w:szCs w:val="22"/>
        </w:rPr>
        <w:t>xls</w:t>
      </w:r>
      <w:proofErr w:type="spellEnd"/>
      <w:r w:rsidRPr="00553BDE">
        <w:rPr>
          <w:color w:val="000000"/>
          <w:szCs w:val="22"/>
        </w:rPr>
        <w:t xml:space="preserve">, </w:t>
      </w:r>
      <w:proofErr w:type="spellStart"/>
      <w:r w:rsidRPr="00553BDE">
        <w:rPr>
          <w:color w:val="000000"/>
          <w:szCs w:val="22"/>
        </w:rPr>
        <w:t>xlsx</w:t>
      </w:r>
      <w:proofErr w:type="spellEnd"/>
      <w:r w:rsidRPr="00553BDE">
        <w:rPr>
          <w:color w:val="000000"/>
          <w:szCs w:val="22"/>
        </w:rPr>
        <w:t xml:space="preserve">, </w:t>
      </w:r>
      <w:proofErr w:type="spellStart"/>
      <w:r w:rsidRPr="00553BDE">
        <w:rPr>
          <w:color w:val="000000"/>
          <w:szCs w:val="22"/>
        </w:rPr>
        <w:t>odt</w:t>
      </w:r>
      <w:proofErr w:type="spellEnd"/>
      <w:r w:rsidRPr="00553BDE">
        <w:rPr>
          <w:color w:val="000000"/>
          <w:szCs w:val="22"/>
        </w:rPr>
        <w:t xml:space="preserve">, </w:t>
      </w:r>
      <w:proofErr w:type="spellStart"/>
      <w:r w:rsidRPr="00553BDE">
        <w:rPr>
          <w:color w:val="000000"/>
          <w:szCs w:val="22"/>
        </w:rPr>
        <w:t>ods</w:t>
      </w:r>
      <w:proofErr w:type="spellEnd"/>
      <w:r w:rsidRPr="00553BDE">
        <w:rPr>
          <w:color w:val="000000"/>
          <w:szCs w:val="22"/>
        </w:rPr>
        <w:t xml:space="preserve">, </w:t>
      </w:r>
      <w:proofErr w:type="spellStart"/>
      <w:r w:rsidRPr="00553BDE">
        <w:rPr>
          <w:color w:val="000000"/>
          <w:szCs w:val="22"/>
        </w:rPr>
        <w:t>zip</w:t>
      </w:r>
      <w:proofErr w:type="spellEnd"/>
      <w:r w:rsidRPr="00553BDE">
        <w:rPr>
          <w:color w:val="000000"/>
          <w:szCs w:val="22"/>
        </w:rPr>
        <w:t xml:space="preserve">, </w:t>
      </w:r>
      <w:proofErr w:type="spellStart"/>
      <w:r w:rsidRPr="00553BDE">
        <w:rPr>
          <w:color w:val="000000"/>
          <w:szCs w:val="22"/>
        </w:rPr>
        <w:t>rar</w:t>
      </w:r>
      <w:proofErr w:type="spellEnd"/>
      <w:r w:rsidRPr="00553BDE">
        <w:rPr>
          <w:color w:val="000000"/>
          <w:szCs w:val="22"/>
        </w:rPr>
        <w:t xml:space="preserve">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053A0F" w:rsidRPr="00D65D71" w:rsidRDefault="00053A0F" w:rsidP="0024136F">
      <w:pPr>
        <w:spacing w:after="200" w:line="360" w:lineRule="auto"/>
        <w:ind w:left="709"/>
        <w:jc w:val="both"/>
        <w:rPr>
          <w:color w:val="000000"/>
          <w:szCs w:val="22"/>
        </w:rPr>
      </w:pPr>
      <w:r w:rsidRPr="00D65D71">
        <w:rPr>
          <w:color w:val="000000"/>
          <w:szCs w:val="22"/>
        </w:rPr>
        <w:t>Si usted desea cotizar algún impuesto, o atributo que no se encuentra disponible en el sistema, deberá comunicarse con la sección Catálogo de A</w:t>
      </w:r>
      <w:r w:rsidR="009C3243">
        <w:rPr>
          <w:color w:val="000000"/>
          <w:szCs w:val="22"/>
        </w:rPr>
        <w:t>R</w:t>
      </w:r>
      <w:r w:rsidRPr="00D65D71">
        <w:rPr>
          <w:color w:val="000000"/>
          <w:szCs w:val="22"/>
        </w:rPr>
        <w:t xml:space="preserve">CE al correo electrónico </w:t>
      </w:r>
      <w:hyperlink r:id="rId29" w:history="1">
        <w:r w:rsidRPr="00D65D71">
          <w:rPr>
            <w:rStyle w:val="Hipervnculo"/>
            <w:color w:val="000000"/>
            <w:szCs w:val="22"/>
          </w:rPr>
          <w:t>catalogo@acce.gub.uy</w:t>
        </w:r>
      </w:hyperlink>
      <w:r w:rsidRPr="00D65D71">
        <w:rPr>
          <w:color w:val="000000"/>
          <w:szCs w:val="22"/>
        </w:rPr>
        <w:t xml:space="preserve"> para solicitar la inclusión y/o asesorarse acerca de la forma de proceder al respecto.</w:t>
      </w:r>
    </w:p>
    <w:p w:rsidR="00053A0F" w:rsidRPr="00D65D71" w:rsidRDefault="00053A0F" w:rsidP="0024136F">
      <w:pPr>
        <w:numPr>
          <w:ilvl w:val="0"/>
          <w:numId w:val="5"/>
        </w:numPr>
        <w:spacing w:after="200" w:line="360" w:lineRule="auto"/>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053A0F" w:rsidRDefault="00053A0F" w:rsidP="0024136F">
      <w:pPr>
        <w:numPr>
          <w:ilvl w:val="0"/>
          <w:numId w:val="5"/>
        </w:numPr>
        <w:spacing w:after="200" w:line="360" w:lineRule="auto"/>
        <w:jc w:val="both"/>
        <w:rPr>
          <w:color w:val="000000"/>
          <w:szCs w:val="22"/>
        </w:rPr>
      </w:pPr>
      <w:r w:rsidRPr="00D65D71">
        <w:rPr>
          <w:color w:val="000000"/>
          <w:szCs w:val="22"/>
        </w:rPr>
        <w:lastRenderedPageBreak/>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8A2B0E" w:rsidRPr="00BB7A77" w:rsidRDefault="008A2B0E" w:rsidP="0024136F">
      <w:pPr>
        <w:numPr>
          <w:ilvl w:val="0"/>
          <w:numId w:val="5"/>
        </w:numPr>
        <w:spacing w:after="200" w:line="360" w:lineRule="auto"/>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BB7A77">
        <w:rPr>
          <w:color w:val="000000"/>
          <w:vertAlign w:val="superscript"/>
        </w:rPr>
        <w:footnoteReference w:id="4"/>
      </w:r>
      <w:r w:rsidRPr="00BB7A77">
        <w:rPr>
          <w:color w:val="000000"/>
          <w:szCs w:val="22"/>
        </w:rPr>
        <w:t>. Esta nueva fecha será publicada en el sitio web de Compras y Contrataciones Estatales.</w:t>
      </w:r>
    </w:p>
    <w:p w:rsidR="00067CDA" w:rsidRDefault="004943FF" w:rsidP="0024136F">
      <w:pPr>
        <w:pStyle w:val="HTMLconformatoprevio"/>
        <w:spacing w:after="200" w:line="360" w:lineRule="auto"/>
        <w:ind w:left="709"/>
        <w:jc w:val="both"/>
        <w:rPr>
          <w:rFonts w:ascii="Arial" w:hAnsi="Arial" w:cs="Arial"/>
          <w:sz w:val="22"/>
          <w:szCs w:val="22"/>
        </w:rPr>
      </w:pPr>
      <w:r w:rsidRPr="00BB7A77">
        <w:rPr>
          <w:rFonts w:ascii="Arial" w:hAnsi="Arial" w:cs="Arial"/>
          <w:sz w:val="22"/>
          <w:szCs w:val="22"/>
        </w:rPr>
        <w:t>De no haber si</w:t>
      </w:r>
      <w:r w:rsidR="008A2B0E" w:rsidRPr="00BB7A77">
        <w:rPr>
          <w:rFonts w:ascii="Arial" w:hAnsi="Arial" w:cs="Arial"/>
          <w:sz w:val="22"/>
          <w:szCs w:val="22"/>
        </w:rPr>
        <w:t xml:space="preserve">do posible el ingreso de la oferta en el plazo establecido en la convocatoria debido a problemas de funcionamiento del sistema, el proveedor podrá presentar </w:t>
      </w:r>
      <w:r w:rsidRPr="00BB7A77">
        <w:rPr>
          <w:rFonts w:ascii="Arial" w:hAnsi="Arial" w:cs="Arial"/>
          <w:sz w:val="22"/>
          <w:szCs w:val="22"/>
        </w:rPr>
        <w:t xml:space="preserve">el reclamo con </w:t>
      </w:r>
      <w:r w:rsidR="008A2B0E" w:rsidRPr="00BB7A77">
        <w:rPr>
          <w:rFonts w:ascii="Arial" w:hAnsi="Arial" w:cs="Arial"/>
          <w:sz w:val="22"/>
          <w:szCs w:val="22"/>
        </w:rPr>
        <w:t>la debida probanza ante el organismo contratante</w:t>
      </w:r>
      <w:r w:rsidR="00067CDA" w:rsidRPr="00BB7A77">
        <w:rPr>
          <w:rFonts w:ascii="Arial" w:hAnsi="Arial" w:cs="Arial"/>
          <w:sz w:val="22"/>
          <w:szCs w:val="22"/>
        </w:rPr>
        <w:t>. E</w:t>
      </w:r>
      <w:r w:rsidRPr="00BB7A77">
        <w:rPr>
          <w:rFonts w:ascii="Arial" w:hAnsi="Arial" w:cs="Arial"/>
          <w:sz w:val="22"/>
          <w:szCs w:val="22"/>
        </w:rPr>
        <w:t xml:space="preserve">ste último </w:t>
      </w:r>
      <w:r w:rsidR="00067CDA" w:rsidRPr="00BB7A77">
        <w:rPr>
          <w:rFonts w:ascii="Arial" w:hAnsi="Arial" w:cs="Arial"/>
          <w:sz w:val="22"/>
          <w:szCs w:val="22"/>
        </w:rPr>
        <w:t xml:space="preserve">deberá presentar los recaudos correspondientes ante la Agencia </w:t>
      </w:r>
      <w:r w:rsidR="009C3243">
        <w:rPr>
          <w:rFonts w:ascii="Arial" w:hAnsi="Arial" w:cs="Arial"/>
          <w:sz w:val="22"/>
          <w:szCs w:val="22"/>
        </w:rPr>
        <w:t xml:space="preserve">Reguladora </w:t>
      </w:r>
      <w:r w:rsidR="00067CDA" w:rsidRPr="00BB7A77">
        <w:rPr>
          <w:rFonts w:ascii="Arial" w:hAnsi="Arial" w:cs="Arial"/>
          <w:sz w:val="22"/>
          <w:szCs w:val="22"/>
        </w:rPr>
        <w:t xml:space="preserve">de Compras </w:t>
      </w:r>
      <w:r w:rsidR="009C3243">
        <w:rPr>
          <w:rFonts w:ascii="Arial" w:hAnsi="Arial" w:cs="Arial"/>
          <w:sz w:val="22"/>
          <w:szCs w:val="22"/>
        </w:rPr>
        <w:t>Estatales</w:t>
      </w:r>
      <w:r w:rsidRPr="00BB7A77">
        <w:rPr>
          <w:rFonts w:ascii="Arial" w:hAnsi="Arial" w:cs="Arial"/>
          <w:sz w:val="22"/>
          <w:szCs w:val="22"/>
        </w:rPr>
        <w:t xml:space="preserve"> a efectos de su análisis.</w:t>
      </w:r>
      <w:r w:rsidR="0024136F">
        <w:rPr>
          <w:rFonts w:ascii="Arial" w:hAnsi="Arial" w:cs="Arial"/>
          <w:sz w:val="22"/>
          <w:szCs w:val="22"/>
        </w:rPr>
        <w:t xml:space="preserve"> </w:t>
      </w:r>
      <w:r w:rsidRPr="0024136F">
        <w:rPr>
          <w:rFonts w:ascii="Arial" w:hAnsi="Arial" w:cs="Arial"/>
          <w:sz w:val="22"/>
          <w:szCs w:val="22"/>
        </w:rPr>
        <w:t>En caso de constatarse</w:t>
      </w:r>
      <w:r w:rsidR="00067CDA" w:rsidRPr="0024136F">
        <w:rPr>
          <w:rFonts w:ascii="Arial" w:hAnsi="Arial" w:cs="Arial"/>
          <w:sz w:val="22"/>
          <w:szCs w:val="22"/>
        </w:rPr>
        <w:t xml:space="preserve"> la existencia de un problema que efectivamente imposibilitó el ingresó de ofertas, el organismo contratante </w:t>
      </w:r>
      <w:r w:rsidRPr="0024136F">
        <w:rPr>
          <w:rFonts w:ascii="Arial" w:hAnsi="Arial" w:cs="Arial"/>
          <w:sz w:val="22"/>
          <w:szCs w:val="22"/>
        </w:rPr>
        <w:t>procederá a la anulación</w:t>
      </w:r>
      <w:r w:rsidR="00067CDA" w:rsidRPr="0024136F">
        <w:rPr>
          <w:rFonts w:ascii="Arial" w:hAnsi="Arial" w:cs="Arial"/>
          <w:sz w:val="22"/>
          <w:szCs w:val="22"/>
        </w:rPr>
        <w:t xml:space="preserve"> </w:t>
      </w:r>
      <w:r w:rsidRPr="0024136F">
        <w:rPr>
          <w:rFonts w:ascii="Arial" w:hAnsi="Arial" w:cs="Arial"/>
          <w:sz w:val="22"/>
          <w:szCs w:val="22"/>
        </w:rPr>
        <w:t>d</w:t>
      </w:r>
      <w:r w:rsidR="00067CDA" w:rsidRPr="0024136F">
        <w:rPr>
          <w:rFonts w:ascii="Arial" w:hAnsi="Arial" w:cs="Arial"/>
          <w:sz w:val="22"/>
          <w:szCs w:val="22"/>
        </w:rPr>
        <w:t>el procedimiento de acuerdo a lo dispuesto</w:t>
      </w:r>
      <w:r w:rsidRPr="0024136F">
        <w:rPr>
          <w:rFonts w:ascii="Arial" w:hAnsi="Arial" w:cs="Arial"/>
          <w:sz w:val="22"/>
          <w:szCs w:val="22"/>
        </w:rPr>
        <w:t xml:space="preserve"> en el</w:t>
      </w:r>
      <w:r w:rsidR="00067CDA" w:rsidRPr="0024136F">
        <w:rPr>
          <w:rFonts w:ascii="Arial" w:hAnsi="Arial" w:cs="Arial"/>
          <w:sz w:val="22"/>
          <w:szCs w:val="22"/>
        </w:rPr>
        <w:t xml:space="preserve"> </w:t>
      </w:r>
      <w:r w:rsidRPr="0024136F">
        <w:rPr>
          <w:rFonts w:ascii="Arial" w:hAnsi="Arial" w:cs="Arial"/>
          <w:sz w:val="22"/>
          <w:szCs w:val="22"/>
        </w:rPr>
        <w:t>tercer inciso del artículo 13 del Decreto N° 142/018 y conforme al artículo 68 del TOCAF.</w:t>
      </w:r>
    </w:p>
    <w:p w:rsidR="00053A0F" w:rsidRPr="00D65D71" w:rsidRDefault="00053A0F" w:rsidP="0024136F">
      <w:pPr>
        <w:numPr>
          <w:ilvl w:val="0"/>
          <w:numId w:val="5"/>
        </w:numPr>
        <w:spacing w:after="200" w:line="360" w:lineRule="auto"/>
        <w:jc w:val="both"/>
        <w:rPr>
          <w:color w:val="000000"/>
          <w:szCs w:val="22"/>
        </w:rPr>
      </w:pPr>
      <w:r w:rsidRPr="00D65D71">
        <w:rPr>
          <w:color w:val="000000"/>
          <w:szCs w:val="22"/>
        </w:rPr>
        <w:t>Hasta la hora señalada para la apertura usted podrá ver, modificar y hasta eliminar su oferta.</w:t>
      </w:r>
    </w:p>
    <w:p w:rsidR="00053A0F" w:rsidRPr="00D65D71" w:rsidRDefault="00053A0F" w:rsidP="00E2448E">
      <w:pPr>
        <w:spacing w:after="200" w:line="360" w:lineRule="auto"/>
        <w:ind w:left="709"/>
        <w:jc w:val="both"/>
        <w:rPr>
          <w:color w:val="000000"/>
          <w:szCs w:val="22"/>
        </w:rPr>
      </w:pPr>
      <w:r w:rsidRPr="00D65D71">
        <w:rPr>
          <w:color w:val="000000"/>
          <w:szCs w:val="22"/>
        </w:rPr>
        <w:t>A la hora establecida para la apertura usted ya no podrá modificar ni eliminar los datos y documentos ingresados al sistema. La oferta económica y los documentos no confidenciales quedarán disponibles para la Administración</w:t>
      </w:r>
      <w:r w:rsidR="00FD6616" w:rsidRPr="00D65D71">
        <w:rPr>
          <w:color w:val="000000"/>
          <w:szCs w:val="22"/>
        </w:rPr>
        <w:t>, el Tribunal de Cuentas</w:t>
      </w:r>
      <w:r w:rsidRPr="00D65D71">
        <w:rPr>
          <w:color w:val="000000"/>
          <w:szCs w:val="22"/>
        </w:rPr>
        <w:t xml:space="preserve"> y los restantes oferentes. Los documentos confidenciales solo quedarán disponibles para la Administración</w:t>
      </w:r>
      <w:r w:rsidR="00FD6616" w:rsidRPr="00D65D71">
        <w:rPr>
          <w:color w:val="000000"/>
          <w:szCs w:val="22"/>
        </w:rPr>
        <w:t xml:space="preserve"> y el Tribunal de Cuentas</w:t>
      </w:r>
      <w:r w:rsidRPr="00D65D71">
        <w:rPr>
          <w:color w:val="000000"/>
          <w:szCs w:val="22"/>
        </w:rPr>
        <w:t>.</w:t>
      </w:r>
    </w:p>
    <w:p w:rsidR="00053A0F" w:rsidRPr="00D65D71" w:rsidRDefault="00053A0F" w:rsidP="00E2448E">
      <w:pPr>
        <w:numPr>
          <w:ilvl w:val="0"/>
          <w:numId w:val="5"/>
        </w:numPr>
        <w:spacing w:after="200" w:line="360" w:lineRule="auto"/>
        <w:ind w:left="714" w:hanging="357"/>
        <w:jc w:val="both"/>
      </w:pPr>
      <w:r w:rsidRPr="00D65D71">
        <w:rPr>
          <w:color w:val="000000"/>
          <w:szCs w:val="22"/>
        </w:rPr>
        <w:t>Por duda</w:t>
      </w:r>
      <w:r w:rsidR="00E2448E">
        <w:rPr>
          <w:color w:val="000000"/>
          <w:szCs w:val="22"/>
        </w:rPr>
        <w:t xml:space="preserve">s </w:t>
      </w:r>
      <w:r w:rsidRPr="00D65D71">
        <w:rPr>
          <w:color w:val="000000"/>
          <w:szCs w:val="22"/>
        </w:rPr>
        <w:t>o consulta</w:t>
      </w:r>
      <w:r w:rsidR="00E2448E">
        <w:rPr>
          <w:color w:val="000000"/>
          <w:szCs w:val="22"/>
        </w:rPr>
        <w:t>s sobre la oferta en línea</w:t>
      </w:r>
      <w:r w:rsidRPr="00D65D71">
        <w:rPr>
          <w:color w:val="000000"/>
          <w:szCs w:val="22"/>
        </w:rPr>
        <w:t xml:space="preserve">, </w:t>
      </w:r>
      <w:r w:rsidR="00E2448E">
        <w:rPr>
          <w:color w:val="000000"/>
          <w:szCs w:val="22"/>
        </w:rPr>
        <w:t xml:space="preserve">podrá </w:t>
      </w:r>
      <w:r w:rsidRPr="00D65D71">
        <w:rPr>
          <w:color w:val="000000"/>
          <w:szCs w:val="22"/>
        </w:rPr>
        <w:t>com</w:t>
      </w:r>
      <w:r w:rsidRPr="0024136F">
        <w:rPr>
          <w:color w:val="000000"/>
          <w:szCs w:val="22"/>
        </w:rPr>
        <w:t>unicarse con Atención a Usuarios de A</w:t>
      </w:r>
      <w:r w:rsidR="009C3243">
        <w:rPr>
          <w:color w:val="000000"/>
          <w:szCs w:val="22"/>
        </w:rPr>
        <w:t>R</w:t>
      </w:r>
      <w:r w:rsidRPr="0024136F">
        <w:rPr>
          <w:color w:val="000000"/>
          <w:szCs w:val="22"/>
        </w:rPr>
        <w:t xml:space="preserve">CE al (+598) 2604 5360 de lunes a domingos 8 a 21 </w:t>
      </w:r>
      <w:proofErr w:type="spellStart"/>
      <w:r w:rsidRPr="0024136F">
        <w:rPr>
          <w:color w:val="000000"/>
          <w:szCs w:val="22"/>
        </w:rPr>
        <w:t>hs</w:t>
      </w:r>
      <w:proofErr w:type="spellEnd"/>
      <w:r w:rsidRPr="0024136F">
        <w:rPr>
          <w:color w:val="000000"/>
          <w:szCs w:val="22"/>
        </w:rPr>
        <w:t>, o</w:t>
      </w:r>
      <w:r w:rsidRPr="00D65D71">
        <w:rPr>
          <w:color w:val="000000"/>
          <w:szCs w:val="22"/>
        </w:rPr>
        <w:t xml:space="preserve"> a través del correo </w:t>
      </w:r>
      <w:hyperlink r:id="rId30" w:history="1">
        <w:r w:rsidR="009A3D5B" w:rsidRPr="009A3D5B">
          <w:rPr>
            <w:rStyle w:val="Hipervnculo"/>
            <w:szCs w:val="22"/>
          </w:rPr>
          <w:t>compras@arce.gub.uy</w:t>
        </w:r>
      </w:hyperlink>
      <w:r w:rsidRPr="00D65D71">
        <w:rPr>
          <w:color w:val="000000"/>
          <w:szCs w:val="22"/>
        </w:rPr>
        <w:t xml:space="preserve">. </w:t>
      </w:r>
    </w:p>
    <w:sectPr w:rsidR="00053A0F" w:rsidRPr="00D65D71">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42" w:rsidRDefault="00432F42">
      <w:pPr>
        <w:spacing w:line="240" w:lineRule="auto"/>
      </w:pPr>
      <w:r>
        <w:separator/>
      </w:r>
    </w:p>
  </w:endnote>
  <w:endnote w:type="continuationSeparator" w:id="0">
    <w:p w:rsidR="00432F42" w:rsidRDefault="0043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Utsaah">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B5" w:rsidRPr="002F4425" w:rsidRDefault="00BC3DB5" w:rsidP="00BC3DB5">
    <w:pPr>
      <w:pStyle w:val="Piedepgina"/>
      <w:jc w:val="center"/>
      <w:rPr>
        <w:sz w:val="18"/>
        <w:szCs w:val="18"/>
      </w:rPr>
    </w:pPr>
    <w:r>
      <w:rPr>
        <w:noProof/>
        <w:lang w:eastAsia="es-UY"/>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63499</wp:posOffset>
              </wp:positionV>
              <wp:extent cx="6296025" cy="0"/>
              <wp:effectExtent l="0" t="0" r="2857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12700">
                        <a:solidFill>
                          <a:srgbClr val="003D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B527AA" id="_x0000_t32" coordsize="21600,21600" o:spt="32" o:oned="t" path="m,l21600,21600e" filled="f">
              <v:path arrowok="t" fillok="f" o:connecttype="none"/>
              <o:lock v:ext="edit" shapetype="t"/>
            </v:shapetype>
            <v:shape id="AutoShape 1" o:spid="_x0000_s1026" type="#_x0000_t32" style="position:absolute;margin-left:-.45pt;margin-top:5pt;width:49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" strokecolor="#003da6" strokeweight="1pt">
              <v:shadow color="#1f4d78" opacity=".5" offset="1pt"/>
            </v:shape>
          </w:pict>
        </mc:Fallback>
      </mc:AlternateContent>
    </w:r>
    <w:r>
      <w:br/>
    </w:r>
    <w:r>
      <w:rPr>
        <w:sz w:val="20"/>
        <w:szCs w:val="20"/>
      </w:rPr>
      <w:t xml:space="preserve">     </w:t>
    </w:r>
    <w:r w:rsidRPr="002F4425">
      <w:rPr>
        <w:sz w:val="18"/>
        <w:szCs w:val="18"/>
      </w:rPr>
      <w:t>Andes 1365 piso 8 –</w:t>
    </w:r>
    <w:r>
      <w:rPr>
        <w:sz w:val="18"/>
        <w:szCs w:val="18"/>
      </w:rPr>
      <w:t xml:space="preserve"> CP:</w:t>
    </w:r>
    <w:r w:rsidRPr="002F4425">
      <w:rPr>
        <w:sz w:val="18"/>
        <w:szCs w:val="18"/>
      </w:rPr>
      <w:t xml:space="preserve"> 11</w:t>
    </w:r>
    <w:r>
      <w:rPr>
        <w:sz w:val="18"/>
        <w:szCs w:val="18"/>
      </w:rPr>
      <w:t>1</w:t>
    </w:r>
    <w:r w:rsidRPr="002F4425">
      <w:rPr>
        <w:sz w:val="18"/>
        <w:szCs w:val="18"/>
      </w:rPr>
      <w:t xml:space="preserve">00 – Montevideo – Uruguay – </w:t>
    </w:r>
    <w:hyperlink r:id="rId1" w:history="1">
      <w:r w:rsidRPr="005C09E3">
        <w:rPr>
          <w:rStyle w:val="Hipervnculo"/>
          <w:sz w:val="18"/>
          <w:szCs w:val="18"/>
        </w:rPr>
        <w:t>acce@acce.gub.uy</w:t>
      </w:r>
    </w:hyperlink>
    <w:r w:rsidRPr="002F4425">
      <w:rPr>
        <w:sz w:val="18"/>
        <w:szCs w:val="18"/>
      </w:rPr>
      <w:t xml:space="preserve"> – Tel (</w:t>
    </w:r>
    <w:r>
      <w:rPr>
        <w:sz w:val="18"/>
        <w:szCs w:val="18"/>
      </w:rPr>
      <w:t>+</w:t>
    </w:r>
    <w:r w:rsidRPr="002F4425">
      <w:rPr>
        <w:sz w:val="18"/>
        <w:szCs w:val="18"/>
      </w:rPr>
      <w:t>598) 2903 11 11</w:t>
    </w:r>
  </w:p>
  <w:p w:rsidR="00046103" w:rsidRPr="00BC3DB5" w:rsidRDefault="00046103" w:rsidP="00BC3D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03" w:rsidRDefault="000461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03" w:rsidRDefault="000461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03" w:rsidRDefault="00046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42" w:rsidRDefault="00432F42">
      <w:pPr>
        <w:spacing w:line="240" w:lineRule="auto"/>
      </w:pPr>
      <w:r>
        <w:separator/>
      </w:r>
    </w:p>
  </w:footnote>
  <w:footnote w:type="continuationSeparator" w:id="0">
    <w:p w:rsidR="00432F42" w:rsidRDefault="00432F42">
      <w:pPr>
        <w:spacing w:line="240" w:lineRule="auto"/>
      </w:pPr>
      <w:r>
        <w:continuationSeparator/>
      </w:r>
    </w:p>
  </w:footnote>
  <w:footnote w:id="1">
    <w:p w:rsidR="00046103" w:rsidRDefault="00046103" w:rsidP="00053A0F">
      <w:pPr>
        <w:pStyle w:val="Textonotapie"/>
      </w:pPr>
      <w:r w:rsidRPr="00053A0F">
        <w:rPr>
          <w:rStyle w:val="Refdenotaalpie"/>
          <w:sz w:val="18"/>
        </w:rPr>
        <w:footnoteRef/>
      </w:r>
      <w:r w:rsidRPr="00053A0F">
        <w:rPr>
          <w:sz w:val="18"/>
        </w:rPr>
        <w:t xml:space="preserve"> El tamaño máximo por archivo es de 100 Mb.</w:t>
      </w:r>
    </w:p>
  </w:footnote>
  <w:footnote w:id="2">
    <w:p w:rsidR="004562DF" w:rsidRPr="004562DF" w:rsidRDefault="004562DF" w:rsidP="004562DF">
      <w:pPr>
        <w:pStyle w:val="Textonotapie"/>
        <w:jc w:val="both"/>
        <w:rPr>
          <w:rFonts w:cs="Arial"/>
          <w:sz w:val="18"/>
        </w:rPr>
      </w:pPr>
      <w:r>
        <w:rPr>
          <w:rStyle w:val="Refdenotaalpie"/>
        </w:rPr>
        <w:footnoteRef/>
      </w:r>
      <w:r>
        <w:t xml:space="preserve"> </w:t>
      </w:r>
      <w:r w:rsidRPr="004562DF">
        <w:rPr>
          <w:sz w:val="18"/>
        </w:rPr>
        <w:t>L</w:t>
      </w:r>
      <w:r w:rsidRPr="004562DF">
        <w:rPr>
          <w:rFonts w:cs="Arial"/>
          <w:sz w:val="18"/>
        </w:rPr>
        <w:t xml:space="preserve">a firma puede ser electrónica o también denominada digital </w:t>
      </w:r>
      <w:r>
        <w:rPr>
          <w:rFonts w:cs="Arial"/>
          <w:sz w:val="18"/>
        </w:rPr>
        <w:t xml:space="preserve">(en el marco de la Ley 18.600 </w:t>
      </w:r>
      <w:r w:rsidRPr="004562DF">
        <w:rPr>
          <w:rFonts w:cs="Arial"/>
          <w:sz w:val="18"/>
        </w:rPr>
        <w:t>mediante los sistemas existentes) o manuscrita y luego escaneado el documento (</w:t>
      </w:r>
      <w:r>
        <w:rPr>
          <w:rFonts w:cs="Arial"/>
          <w:sz w:val="18"/>
        </w:rPr>
        <w:t xml:space="preserve">en este último caso, la </w:t>
      </w:r>
      <w:r w:rsidRPr="004562DF">
        <w:rPr>
          <w:rFonts w:cs="Arial"/>
          <w:sz w:val="18"/>
        </w:rPr>
        <w:t>Administración pueda pedir el original en caso de entenderlo necesario al amparo del artículo 48 del TOCAF</w:t>
      </w:r>
      <w:r>
        <w:rPr>
          <w:rFonts w:cs="Arial"/>
          <w:sz w:val="18"/>
        </w:rPr>
        <w:t>)</w:t>
      </w:r>
      <w:r w:rsidRPr="004562DF">
        <w:rPr>
          <w:rFonts w:cs="Arial"/>
          <w:sz w:val="18"/>
        </w:rPr>
        <w:t>.</w:t>
      </w:r>
    </w:p>
  </w:footnote>
  <w:footnote w:id="3">
    <w:p w:rsidR="00046103" w:rsidRPr="0024136F" w:rsidRDefault="00046103">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4">
    <w:p w:rsidR="00046103" w:rsidRPr="0024136F" w:rsidRDefault="00046103" w:rsidP="008A2B0E">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DF" w:rsidRDefault="00DA73A6" w:rsidP="004562DF">
    <w:pPr>
      <w:ind w:left="-284"/>
      <w:rPr>
        <w:b/>
        <w:noProof/>
      </w:rPr>
    </w:pPr>
    <w:r>
      <w:rPr>
        <w:b/>
        <w:noProof/>
      </w:rPr>
      <w:t xml:space="preserve">   </w:t>
    </w:r>
    <w:r w:rsidRPr="0026536A">
      <w:rPr>
        <w:noProof/>
        <w:lang w:eastAsia="es-UY"/>
      </w:rPr>
      <w:drawing>
        <wp:inline distT="0" distB="0" distL="0" distR="0" wp14:anchorId="5B8E8850" wp14:editId="061052C3">
          <wp:extent cx="3789054" cy="703606"/>
          <wp:effectExtent l="0" t="0" r="1905" b="1270"/>
          <wp:docPr id="6" name="Imagen 6" descr="Z:\_Comunicacion\NFerreri\Nati\Comunicación\Identidad corporativa\Identidad 2020\ARCE 2020\Logo ARCE\logo_convivencia_Presidencia_A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Comunicacion\NFerreri\Nati\Comunicación\Identidad corporativa\Identidad 2020\ARCE 2020\Logo ARCE\logo_convivencia_Presidencia_Ar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194" cy="724987"/>
                  </a:xfrm>
                  <a:prstGeom prst="rect">
                    <a:avLst/>
                  </a:prstGeom>
                  <a:noFill/>
                  <a:ln>
                    <a:noFill/>
                  </a:ln>
                </pic:spPr>
              </pic:pic>
            </a:graphicData>
          </a:graphic>
        </wp:inline>
      </w:drawing>
    </w:r>
    <w:r w:rsidR="004562DF">
      <w:rPr>
        <w:b/>
        <w:noProof/>
      </w:rPr>
      <w:t xml:space="preserve">      </w:t>
    </w:r>
  </w:p>
  <w:p w:rsidR="00046103" w:rsidRDefault="000461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03" w:rsidRDefault="000461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03" w:rsidRDefault="000461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03" w:rsidRDefault="000461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0F"/>
    <w:rsid w:val="00022157"/>
    <w:rsid w:val="00041EE2"/>
    <w:rsid w:val="00046103"/>
    <w:rsid w:val="00053A0F"/>
    <w:rsid w:val="00067CDA"/>
    <w:rsid w:val="001117D3"/>
    <w:rsid w:val="00116A40"/>
    <w:rsid w:val="00116C96"/>
    <w:rsid w:val="001374F2"/>
    <w:rsid w:val="001B6B4E"/>
    <w:rsid w:val="001F3D18"/>
    <w:rsid w:val="00215525"/>
    <w:rsid w:val="0024136F"/>
    <w:rsid w:val="002502F2"/>
    <w:rsid w:val="00270331"/>
    <w:rsid w:val="00271524"/>
    <w:rsid w:val="002D7FBE"/>
    <w:rsid w:val="002E1352"/>
    <w:rsid w:val="002F102D"/>
    <w:rsid w:val="00350755"/>
    <w:rsid w:val="00383E49"/>
    <w:rsid w:val="00391F59"/>
    <w:rsid w:val="00432F42"/>
    <w:rsid w:val="004562DF"/>
    <w:rsid w:val="00457703"/>
    <w:rsid w:val="00457F8F"/>
    <w:rsid w:val="004943FF"/>
    <w:rsid w:val="004A0E34"/>
    <w:rsid w:val="004B151A"/>
    <w:rsid w:val="004F3B86"/>
    <w:rsid w:val="00553BDE"/>
    <w:rsid w:val="005B11EC"/>
    <w:rsid w:val="00634890"/>
    <w:rsid w:val="006B0383"/>
    <w:rsid w:val="006D3F22"/>
    <w:rsid w:val="007E3991"/>
    <w:rsid w:val="0082097A"/>
    <w:rsid w:val="00842C7C"/>
    <w:rsid w:val="008651A1"/>
    <w:rsid w:val="008A2B0E"/>
    <w:rsid w:val="008B13F3"/>
    <w:rsid w:val="008E58F9"/>
    <w:rsid w:val="008F50AF"/>
    <w:rsid w:val="009A3D5B"/>
    <w:rsid w:val="009C0D6D"/>
    <w:rsid w:val="009C3243"/>
    <w:rsid w:val="009F2747"/>
    <w:rsid w:val="00A1717D"/>
    <w:rsid w:val="00A6206B"/>
    <w:rsid w:val="00B83288"/>
    <w:rsid w:val="00BA0030"/>
    <w:rsid w:val="00BB7A77"/>
    <w:rsid w:val="00BC335C"/>
    <w:rsid w:val="00BC3DB5"/>
    <w:rsid w:val="00BD3127"/>
    <w:rsid w:val="00BF3279"/>
    <w:rsid w:val="00C06CFF"/>
    <w:rsid w:val="00C46690"/>
    <w:rsid w:val="00C61F34"/>
    <w:rsid w:val="00C83A04"/>
    <w:rsid w:val="00CD68BB"/>
    <w:rsid w:val="00CF1E81"/>
    <w:rsid w:val="00CF32ED"/>
    <w:rsid w:val="00D01C8A"/>
    <w:rsid w:val="00D65D71"/>
    <w:rsid w:val="00D86974"/>
    <w:rsid w:val="00D92AAE"/>
    <w:rsid w:val="00D96852"/>
    <w:rsid w:val="00DA4DE4"/>
    <w:rsid w:val="00DA73A6"/>
    <w:rsid w:val="00E2448E"/>
    <w:rsid w:val="00EC6812"/>
    <w:rsid w:val="00F910E0"/>
    <w:rsid w:val="00FA0506"/>
    <w:rsid w:val="00FD66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AA0A08E-678F-4B75-BD7B-29BAD512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00" w:lineRule="atLeast"/>
    </w:pPr>
    <w:rPr>
      <w:rFonts w:ascii="Arial" w:hAnsi="Arial"/>
      <w:sz w:val="22"/>
      <w:lang w:eastAsia="ar-SA"/>
    </w:rPr>
  </w:style>
  <w:style w:type="paragraph" w:styleId="Ttulo1">
    <w:name w:val="heading 1"/>
    <w:basedOn w:val="Normal"/>
    <w:next w:val="Normal"/>
    <w:qFormat/>
    <w:pPr>
      <w:keepNext/>
      <w:keepLines/>
      <w:numPr>
        <w:numId w:val="1"/>
      </w:numPr>
      <w:spacing w:before="227" w:after="113"/>
      <w:outlineLvl w:val="0"/>
    </w:pPr>
    <w:rPr>
      <w:b/>
      <w:bCs/>
      <w:color w:val="365F91"/>
      <w:sz w:val="28"/>
      <w:szCs w:val="28"/>
    </w:rPr>
  </w:style>
  <w:style w:type="paragraph" w:styleId="Ttulo2">
    <w:name w:val="heading 2"/>
    <w:basedOn w:val="Normal"/>
    <w:next w:val="Normal"/>
    <w:qFormat/>
    <w:pPr>
      <w:keepNext/>
      <w:keepLines/>
      <w:numPr>
        <w:ilvl w:val="1"/>
        <w:numId w:val="1"/>
      </w:numPr>
      <w:spacing w:before="113" w:after="57"/>
      <w:outlineLvl w:val="1"/>
    </w:pPr>
    <w:rPr>
      <w:b/>
      <w:bCs/>
      <w:color w:val="4F81BD"/>
      <w:sz w:val="26"/>
      <w:szCs w:val="26"/>
    </w:rPr>
  </w:style>
  <w:style w:type="paragraph" w:styleId="Ttulo3">
    <w:name w:val="heading 3"/>
    <w:basedOn w:val="Encabezado"/>
    <w:next w:val="Textoindependiente"/>
    <w:qFormat/>
    <w:pPr>
      <w:numPr>
        <w:ilvl w:val="2"/>
        <w:numId w:val="1"/>
      </w:numPr>
      <w:outlineLvl w:val="2"/>
    </w:pPr>
    <w:rPr>
      <w:b/>
      <w:bCs/>
    </w:rPr>
  </w:style>
  <w:style w:type="paragraph" w:styleId="Ttulo4">
    <w:name w:val="heading 4"/>
    <w:basedOn w:val="Normal"/>
    <w:next w:val="Normal"/>
    <w:link w:val="Ttulo4Car"/>
    <w:uiPriority w:val="9"/>
    <w:semiHidden/>
    <w:unhideWhenUsed/>
    <w:qFormat/>
    <w:rsid w:val="008A2B0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eastAsia="Arial Unicode MS" w:hAnsi="Tahoma" w:cs="Tahoma"/>
      <w:kern w:val="1"/>
      <w:sz w:val="16"/>
      <w:szCs w:val="16"/>
    </w:rPr>
  </w:style>
  <w:style w:type="character" w:customStyle="1" w:styleId="PiedepginaCar">
    <w:name w:val="Pie de página Car"/>
    <w:rPr>
      <w:rFonts w:ascii="Arial" w:eastAsia="Arial Unicode MS" w:hAnsi="Arial"/>
      <w:kern w:val="1"/>
      <w:sz w:val="24"/>
      <w:szCs w:val="24"/>
    </w:rPr>
  </w:style>
  <w:style w:type="character" w:customStyle="1" w:styleId="EncabezadoCar">
    <w:name w:val="Encabezado Car"/>
    <w:rPr>
      <w:rFonts w:ascii="Arial" w:eastAsia="MS Mincho" w:hAnsi="Arial" w:cs="Tahoma"/>
      <w:kern w:val="1"/>
      <w:sz w:val="28"/>
      <w:szCs w:val="28"/>
    </w:rPr>
  </w:style>
  <w:style w:type="character" w:customStyle="1" w:styleId="Hipervnculo1">
    <w:name w:val="Hipervínculo1"/>
    <w:rPr>
      <w:color w:val="0563C1"/>
      <w:u w:val="single"/>
    </w:rPr>
  </w:style>
  <w:style w:type="character" w:styleId="Hipervnculo">
    <w:name w:val="Hyperlink"/>
    <w:rPr>
      <w:color w:val="000080"/>
      <w:u w:val="single"/>
    </w:rPr>
  </w:style>
  <w:style w:type="character" w:customStyle="1" w:styleId="Vietas">
    <w:name w:val="Viñetas"/>
    <w:rPr>
      <w:rFonts w:ascii="OpenSymbol" w:eastAsia="OpenSymbol" w:hAnsi="OpenSymbol" w:cs="OpenSymbol"/>
    </w:rPr>
  </w:style>
  <w:style w:type="character" w:customStyle="1" w:styleId="Smbolosdenumeracin">
    <w:name w:val="Símbolos de numeración"/>
    <w:rPr>
      <w:rFonts w:ascii="Arial" w:hAnsi="Arial"/>
      <w:sz w:val="22"/>
      <w:szCs w:val="24"/>
    </w:rPr>
  </w:style>
  <w:style w:type="paragraph" w:customStyle="1" w:styleId="Normal1">
    <w:name w:val="Normal1"/>
    <w:pPr>
      <w:widowControl w:val="0"/>
      <w:suppressAutoHyphens/>
      <w:spacing w:line="100" w:lineRule="atLeast"/>
    </w:pPr>
    <w:rPr>
      <w:rFonts w:ascii="Arial" w:eastAsia="Arial Unicode MS" w:hAnsi="Arial"/>
      <w:kern w:val="1"/>
      <w:sz w:val="24"/>
      <w:szCs w:val="24"/>
      <w:lang w:eastAsia="ar-SA"/>
    </w:rPr>
  </w:style>
  <w:style w:type="paragraph" w:styleId="Encabezado">
    <w:name w:val="header"/>
    <w:basedOn w:val="Normal"/>
    <w:next w:val="Textoindependiente"/>
    <w:pPr>
      <w:keepNext/>
      <w:spacing w:before="240" w:after="120"/>
    </w:pPr>
    <w:rPr>
      <w:rFonts w:eastAsia="MS Mincho" w:cs="Tahoma"/>
      <w:sz w:val="28"/>
      <w:szCs w:val="28"/>
    </w:rPr>
  </w:style>
  <w:style w:type="paragraph" w:customStyle="1" w:styleId="Textoindependiente1">
    <w:name w:val="Texto independiente1"/>
    <w:basedOn w:val="Normal1"/>
    <w:pPr>
      <w:spacing w:after="120"/>
    </w:pPr>
  </w:style>
  <w:style w:type="paragraph" w:styleId="Textoindependiente">
    <w:name w:val="Body Text"/>
    <w:basedOn w:val="Normal"/>
    <w:pPr>
      <w:spacing w:after="120"/>
    </w:pPr>
  </w:style>
  <w:style w:type="paragraph" w:styleId="Lista">
    <w:name w:val="List"/>
    <w:basedOn w:val="Textoindependiente1"/>
    <w:rPr>
      <w:rFonts w:cs="Tahoma"/>
    </w:rPr>
  </w:style>
  <w:style w:type="paragraph" w:styleId="Descripcin">
    <w:name w:val="caption"/>
    <w:basedOn w:val="Normal1"/>
    <w:pPr>
      <w:suppressLineNumbers/>
      <w:spacing w:before="120" w:after="120"/>
    </w:pPr>
    <w:rPr>
      <w:rFonts w:cs="Tahoma"/>
      <w:i/>
      <w:iCs/>
    </w:rPr>
  </w:style>
  <w:style w:type="paragraph" w:customStyle="1" w:styleId="ndice">
    <w:name w:val="Índice"/>
    <w:basedOn w:val="Normal1"/>
    <w:pPr>
      <w:suppressLineNumbers/>
    </w:pPr>
    <w:rPr>
      <w:rFonts w:cs="Tahoma"/>
    </w:rPr>
  </w:style>
  <w:style w:type="paragraph" w:styleId="Textodeglobo">
    <w:name w:val="Balloon Text"/>
    <w:basedOn w:val="Normal1"/>
    <w:rPr>
      <w:rFonts w:ascii="Tahoma" w:hAnsi="Tahoma" w:cs="Tahoma"/>
      <w:sz w:val="16"/>
      <w:szCs w:val="16"/>
    </w:rPr>
  </w:style>
  <w:style w:type="paragraph" w:styleId="Piedepgina">
    <w:name w:val="footer"/>
    <w:basedOn w:val="Normal1"/>
    <w:uiPriority w:val="99"/>
    <w:pPr>
      <w:tabs>
        <w:tab w:val="center" w:pos="4252"/>
        <w:tab w:val="right" w:pos="8504"/>
      </w:tabs>
    </w:pPr>
  </w:style>
  <w:style w:type="paragraph" w:customStyle="1" w:styleId="Textoindependiente21">
    <w:name w:val="Texto independiente 21"/>
    <w:basedOn w:val="Normal"/>
    <w:rPr>
      <w:sz w:val="24"/>
      <w:lang w:val="es-MX"/>
    </w:rPr>
  </w:style>
  <w:style w:type="paragraph" w:customStyle="1" w:styleId="Aclaraciones">
    <w:name w:val="Aclaraciones"/>
    <w:basedOn w:val="Textoindependiente"/>
    <w:pPr>
      <w:spacing w:after="0"/>
    </w:pPr>
    <w:rPr>
      <w:rFonts w:cs="Arial"/>
      <w:b/>
      <w:i/>
    </w:rPr>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customStyle="1" w:styleId="Encabezadodelndice">
    <w:name w:val="Encabezado del índice"/>
    <w:basedOn w:val="Encabezado"/>
    <w:pPr>
      <w:suppressLineNumbers/>
      <w:spacing w:before="0" w:after="0"/>
    </w:pPr>
    <w:rPr>
      <w:b/>
      <w:bCs/>
      <w:sz w:val="32"/>
      <w:szCs w:val="32"/>
    </w:rPr>
  </w:style>
  <w:style w:type="paragraph" w:styleId="TDC1">
    <w:name w:val="toc 1"/>
    <w:basedOn w:val="ndice"/>
    <w:uiPriority w:val="39"/>
    <w:pPr>
      <w:tabs>
        <w:tab w:val="right" w:leader="dot" w:pos="8617"/>
      </w:tabs>
    </w:pPr>
  </w:style>
  <w:style w:type="paragraph" w:styleId="TDC2">
    <w:name w:val="toc 2"/>
    <w:basedOn w:val="ndice"/>
    <w:uiPriority w:val="39"/>
    <w:pPr>
      <w:tabs>
        <w:tab w:val="right" w:leader="dot" w:pos="8617"/>
      </w:tabs>
      <w:ind w:left="283"/>
    </w:pPr>
  </w:style>
  <w:style w:type="paragraph" w:customStyle="1" w:styleId="Etiqueta">
    <w:name w:val="Etiqueta"/>
    <w:basedOn w:val="Normal"/>
    <w:pPr>
      <w:suppressLineNumbers/>
      <w:spacing w:before="120" w:after="120"/>
    </w:pPr>
    <w:rPr>
      <w:i/>
      <w:iCs/>
      <w:sz w:val="20"/>
    </w:rPr>
  </w:style>
  <w:style w:type="paragraph" w:styleId="Textonotapie">
    <w:name w:val="footnote text"/>
    <w:basedOn w:val="Normal"/>
    <w:link w:val="TextonotapieCar"/>
    <w:uiPriority w:val="99"/>
    <w:semiHidden/>
    <w:unhideWhenUsed/>
    <w:rsid w:val="00053A0F"/>
    <w:rPr>
      <w:sz w:val="20"/>
    </w:rPr>
  </w:style>
  <w:style w:type="character" w:customStyle="1" w:styleId="TextonotapieCar">
    <w:name w:val="Texto nota pie Car"/>
    <w:link w:val="Textonotapie"/>
    <w:uiPriority w:val="99"/>
    <w:semiHidden/>
    <w:rsid w:val="00053A0F"/>
    <w:rPr>
      <w:rFonts w:ascii="Arial" w:hAnsi="Arial"/>
      <w:lang w:eastAsia="ar-SA"/>
    </w:rPr>
  </w:style>
  <w:style w:type="character" w:styleId="Refdenotaalpie">
    <w:name w:val="footnote reference"/>
    <w:uiPriority w:val="99"/>
    <w:semiHidden/>
    <w:unhideWhenUsed/>
    <w:rsid w:val="00053A0F"/>
    <w:rPr>
      <w:vertAlign w:val="superscript"/>
    </w:rPr>
  </w:style>
  <w:style w:type="character" w:customStyle="1" w:styleId="object">
    <w:name w:val="object"/>
    <w:basedOn w:val="Fuentedeprrafopredeter"/>
    <w:rsid w:val="00FD6616"/>
  </w:style>
  <w:style w:type="paragraph" w:customStyle="1" w:styleId="default">
    <w:name w:val="default"/>
    <w:basedOn w:val="Normal"/>
    <w:rsid w:val="00FD6616"/>
    <w:pPr>
      <w:spacing w:before="100" w:beforeAutospacing="1" w:after="100" w:afterAutospacing="1" w:line="240" w:lineRule="auto"/>
    </w:pPr>
    <w:rPr>
      <w:rFonts w:ascii="Times New Roman" w:hAnsi="Times New Roman"/>
      <w:sz w:val="24"/>
      <w:szCs w:val="24"/>
      <w:lang w:eastAsia="es-UY"/>
    </w:rPr>
  </w:style>
  <w:style w:type="character" w:styleId="Hipervnculovisitado">
    <w:name w:val="FollowedHyperlink"/>
    <w:uiPriority w:val="99"/>
    <w:semiHidden/>
    <w:unhideWhenUsed/>
    <w:rsid w:val="00271524"/>
    <w:rPr>
      <w:color w:val="800080"/>
      <w:u w:val="single"/>
    </w:rPr>
  </w:style>
  <w:style w:type="character" w:styleId="Refdecomentario">
    <w:name w:val="annotation reference"/>
    <w:uiPriority w:val="99"/>
    <w:semiHidden/>
    <w:unhideWhenUsed/>
    <w:rsid w:val="00271524"/>
    <w:rPr>
      <w:sz w:val="16"/>
      <w:szCs w:val="16"/>
    </w:rPr>
  </w:style>
  <w:style w:type="paragraph" w:styleId="Textocomentario">
    <w:name w:val="annotation text"/>
    <w:basedOn w:val="Normal"/>
    <w:link w:val="TextocomentarioCar"/>
    <w:uiPriority w:val="99"/>
    <w:semiHidden/>
    <w:unhideWhenUsed/>
    <w:rsid w:val="00271524"/>
    <w:rPr>
      <w:sz w:val="20"/>
    </w:rPr>
  </w:style>
  <w:style w:type="character" w:customStyle="1" w:styleId="TextocomentarioCar">
    <w:name w:val="Texto comentario Car"/>
    <w:link w:val="Textocomentario"/>
    <w:uiPriority w:val="99"/>
    <w:semiHidden/>
    <w:rsid w:val="00271524"/>
    <w:rPr>
      <w:rFonts w:ascii="Arial" w:hAnsi="Arial"/>
      <w:lang w:eastAsia="ar-SA"/>
    </w:rPr>
  </w:style>
  <w:style w:type="paragraph" w:styleId="Asuntodelcomentario">
    <w:name w:val="annotation subject"/>
    <w:basedOn w:val="Textocomentario"/>
    <w:next w:val="Textocomentario"/>
    <w:link w:val="AsuntodelcomentarioCar"/>
    <w:uiPriority w:val="99"/>
    <w:semiHidden/>
    <w:unhideWhenUsed/>
    <w:rsid w:val="00271524"/>
    <w:rPr>
      <w:b/>
      <w:bCs/>
    </w:rPr>
  </w:style>
  <w:style w:type="character" w:customStyle="1" w:styleId="AsuntodelcomentarioCar">
    <w:name w:val="Asunto del comentario Car"/>
    <w:link w:val="Asuntodelcomentario"/>
    <w:uiPriority w:val="99"/>
    <w:semiHidden/>
    <w:rsid w:val="00271524"/>
    <w:rPr>
      <w:rFonts w:ascii="Arial" w:hAnsi="Arial"/>
      <w:b/>
      <w:bCs/>
      <w:lang w:eastAsia="ar-SA"/>
    </w:rPr>
  </w:style>
  <w:style w:type="character" w:customStyle="1" w:styleId="Fuentedeprrafopredeter2">
    <w:name w:val="Fuente de párrafo predeter.2"/>
    <w:rsid w:val="00B83288"/>
  </w:style>
  <w:style w:type="paragraph" w:customStyle="1" w:styleId="Lista21">
    <w:name w:val="Lista 21"/>
    <w:basedOn w:val="Normal1"/>
    <w:rsid w:val="00B83288"/>
    <w:pPr>
      <w:widowControl/>
      <w:ind w:left="566" w:hanging="283"/>
      <w:jc w:val="both"/>
      <w:textAlignment w:val="baseline"/>
    </w:pPr>
    <w:rPr>
      <w:rFonts w:eastAsia="Times New Roman" w:cs="Mangal"/>
      <w:sz w:val="22"/>
      <w:szCs w:val="20"/>
      <w:lang w:val="es-ES" w:eastAsia="hi-IN" w:bidi="hi-IN"/>
    </w:rPr>
  </w:style>
  <w:style w:type="character" w:customStyle="1" w:styleId="Ttulo4Car">
    <w:name w:val="Título 4 Car"/>
    <w:link w:val="Ttulo4"/>
    <w:uiPriority w:val="9"/>
    <w:semiHidden/>
    <w:rsid w:val="008A2B0E"/>
    <w:rPr>
      <w:rFonts w:ascii="Calibri" w:eastAsia="Times New Roman" w:hAnsi="Calibri" w:cs="Times New Roman"/>
      <w:b/>
      <w:bCs/>
      <w:sz w:val="28"/>
      <w:szCs w:val="28"/>
      <w:lang w:eastAsia="ar-SA"/>
    </w:rPr>
  </w:style>
  <w:style w:type="paragraph" w:styleId="HTMLconformatoprevio">
    <w:name w:val="HTML Preformatted"/>
    <w:basedOn w:val="Normal"/>
    <w:link w:val="HTMLconformatoprevioCar"/>
    <w:uiPriority w:val="99"/>
    <w:unhideWhenUsed/>
    <w:rsid w:val="008A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conformatoprevioCar">
    <w:name w:val="HTML con formato previo Car"/>
    <w:link w:val="HTMLconformatoprevio"/>
    <w:uiPriority w:val="99"/>
    <w:rsid w:val="008A2B0E"/>
    <w:rPr>
      <w:rFonts w:ascii="Courier New" w:hAnsi="Courier New" w:cs="Courier New"/>
    </w:rPr>
  </w:style>
  <w:style w:type="character" w:customStyle="1" w:styleId="zmsearchresult">
    <w:name w:val="zmsearchresult"/>
    <w:rsid w:val="008F50AF"/>
  </w:style>
  <w:style w:type="paragraph" w:customStyle="1" w:styleId="ContentsHeading">
    <w:name w:val="Contents Heading"/>
    <w:basedOn w:val="Normal"/>
    <w:rsid w:val="00BC3DB5"/>
    <w:pPr>
      <w:keepNext/>
      <w:widowControl w:val="0"/>
      <w:suppressLineNumbers/>
      <w:suppressAutoHyphens/>
      <w:spacing w:before="240" w:after="120" w:line="240" w:lineRule="auto"/>
      <w:jc w:val="both"/>
      <w:textAlignment w:val="baseline"/>
    </w:pPr>
    <w:rPr>
      <w:rFonts w:eastAsia="MS Mincho" w:cs="Tahom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20364">
      <w:bodyDiv w:val="1"/>
      <w:marLeft w:val="0"/>
      <w:marRight w:val="0"/>
      <w:marTop w:val="0"/>
      <w:marBottom w:val="0"/>
      <w:divBdr>
        <w:top w:val="none" w:sz="0" w:space="0" w:color="auto"/>
        <w:left w:val="none" w:sz="0" w:space="0" w:color="auto"/>
        <w:bottom w:val="none" w:sz="0" w:space="0" w:color="auto"/>
        <w:right w:val="none" w:sz="0" w:space="0" w:color="auto"/>
      </w:divBdr>
    </w:div>
    <w:div w:id="1292907280">
      <w:bodyDiv w:val="1"/>
      <w:marLeft w:val="0"/>
      <w:marRight w:val="0"/>
      <w:marTop w:val="0"/>
      <w:marBottom w:val="0"/>
      <w:divBdr>
        <w:top w:val="none" w:sz="0" w:space="0" w:color="auto"/>
        <w:left w:val="none" w:sz="0" w:space="0" w:color="auto"/>
        <w:bottom w:val="none" w:sz="0" w:space="0" w:color="auto"/>
        <w:right w:val="none" w:sz="0" w:space="0" w:color="auto"/>
      </w:divBdr>
    </w:div>
    <w:div w:id="1646856197">
      <w:bodyDiv w:val="1"/>
      <w:marLeft w:val="0"/>
      <w:marRight w:val="0"/>
      <w:marTop w:val="0"/>
      <w:marBottom w:val="0"/>
      <w:divBdr>
        <w:top w:val="none" w:sz="0" w:space="0" w:color="auto"/>
        <w:left w:val="none" w:sz="0" w:space="0" w:color="auto"/>
        <w:bottom w:val="none" w:sz="0" w:space="0" w:color="auto"/>
        <w:right w:val="none" w:sz="0" w:space="0" w:color="auto"/>
      </w:divBdr>
    </w:div>
    <w:div w:id="20794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po.com.uy/bases/leyes/19178-2013" TargetMode="External"/><Relationship Id="rId18" Type="http://schemas.openxmlformats.org/officeDocument/2006/relationships/hyperlink" Target="http://www.impo.com.uy/bases/decretos/257-2015" TargetMode="External"/><Relationship Id="rId26" Type="http://schemas.openxmlformats.org/officeDocument/2006/relationships/hyperlink" Target="https://www.gub.uy/agencia-reguladora-compras-estatales/politicas-y-gestion/planes/registro-unico-proveedores-del-estado" TargetMode="External"/><Relationship Id="rId21" Type="http://schemas.openxmlformats.org/officeDocument/2006/relationships/hyperlink" Target="http://www.comprasestatales.gub.u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mpo.com.uy/bases/leyes/18381-2008" TargetMode="External"/><Relationship Id="rId17" Type="http://schemas.openxmlformats.org/officeDocument/2006/relationships/hyperlink" Target="http://www.impo.com.uy/bases/decretos/131-2014" TargetMode="External"/><Relationship Id="rId25" Type="http://schemas.openxmlformats.org/officeDocument/2006/relationships/hyperlink" Target="http://www.comprasestatales.gub.uy/"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po.com.uy/bases/decretos/414-2009" TargetMode="External"/><Relationship Id="rId20" Type="http://schemas.openxmlformats.org/officeDocument/2006/relationships/hyperlink" Target="http://www.comprasestatales.gub.uy/" TargetMode="External"/><Relationship Id="rId29" Type="http://schemas.openxmlformats.org/officeDocument/2006/relationships/hyperlink" Target="mailto:catalogo@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asestatales.gub.uy/wps/wcm/connect/pvcompras/1bee4e09-6b7e-4a6f-a381-780e97f966c0/TOCAF_+2018.pdf?MOD=AJPERES" TargetMode="External"/><Relationship Id="rId24" Type="http://schemas.openxmlformats.org/officeDocument/2006/relationships/hyperlink" Target="http://www.comprasestatales.gub.uy/"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mpo.com.uy/bases/leyes/18331-2008" TargetMode="External"/><Relationship Id="rId23" Type="http://schemas.openxmlformats.org/officeDocument/2006/relationships/hyperlink" Target="http://www.comprasestatales.gub.uy/" TargetMode="External"/><Relationship Id="rId28" Type="http://schemas.openxmlformats.org/officeDocument/2006/relationships/hyperlink" Target="https://www.gub.uy/agencia-reguladora-compras-estatales/comunicacion/publicaciones/ofertar-linea-0" TargetMode="External"/><Relationship Id="rId36" Type="http://schemas.openxmlformats.org/officeDocument/2006/relationships/footer" Target="footer4.xml"/><Relationship Id="rId10" Type="http://schemas.openxmlformats.org/officeDocument/2006/relationships/hyperlink" Target="http://www.impo.com.uy/bases/decretos/142-2018" TargetMode="External"/><Relationship Id="rId19" Type="http://schemas.openxmlformats.org/officeDocument/2006/relationships/hyperlink" Target="http://www.comprasestatales.gub.u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po.com.uy/bases/decretos/232-2010" TargetMode="External"/><Relationship Id="rId22" Type="http://schemas.openxmlformats.org/officeDocument/2006/relationships/hyperlink" Target="http://www.comprasestatales.gub.uy/" TargetMode="External"/><Relationship Id="rId27" Type="http://schemas.openxmlformats.org/officeDocument/2006/relationships/hyperlink" Target="https://www.comprasestatales.gub.uy/wps/wcm/connect/pvcompras/4b03f9ea-e6a3-42c8-a922-12250296eebc/C%C3%B3mo+ofertar+en+l%C3%ADnea+%282%29.pdf?MOD=AJPERES" TargetMode="External"/><Relationship Id="rId30" Type="http://schemas.openxmlformats.org/officeDocument/2006/relationships/hyperlink" Target="mailto:compras@arce.gub.uy"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cce@acce.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4E995-9EF2-457D-B9D8-D9244904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2802</Words>
  <Characters>15416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18182</CharactersWithSpaces>
  <SharedDoc>false</SharedDoc>
  <HLinks>
    <vt:vector size="126" baseType="variant">
      <vt:variant>
        <vt:i4>6488066</vt:i4>
      </vt:variant>
      <vt:variant>
        <vt:i4>90</vt:i4>
      </vt:variant>
      <vt:variant>
        <vt:i4>0</vt:i4>
      </vt:variant>
      <vt:variant>
        <vt:i4>5</vt:i4>
      </vt:variant>
      <vt:variant>
        <vt:lpwstr>mailto:compras@acce.gub.uy</vt:lpwstr>
      </vt:variant>
      <vt:variant>
        <vt:lpwstr/>
      </vt:variant>
      <vt:variant>
        <vt:i4>4718653</vt:i4>
      </vt:variant>
      <vt:variant>
        <vt:i4>87</vt:i4>
      </vt:variant>
      <vt:variant>
        <vt:i4>0</vt:i4>
      </vt:variant>
      <vt:variant>
        <vt:i4>5</vt:i4>
      </vt:variant>
      <vt:variant>
        <vt:lpwstr>mailto:catalogo@acce.gub.uy</vt:lpwstr>
      </vt:variant>
      <vt:variant>
        <vt:lpwstr/>
      </vt:variant>
      <vt:variant>
        <vt:i4>1572958</vt:i4>
      </vt:variant>
      <vt:variant>
        <vt:i4>84</vt:i4>
      </vt:variant>
      <vt:variant>
        <vt:i4>0</vt:i4>
      </vt:variant>
      <vt:variant>
        <vt:i4>5</vt:i4>
      </vt:variant>
      <vt:variant>
        <vt:lpwstr>https://www.comprasestatales.gub.uy/inicio/capacitacion/capacitacion-manuales-proveedores</vt:lpwstr>
      </vt:variant>
      <vt:variant>
        <vt:lpwstr/>
      </vt:variant>
      <vt:variant>
        <vt:i4>7733289</vt:i4>
      </vt:variant>
      <vt:variant>
        <vt:i4>81</vt:i4>
      </vt:variant>
      <vt:variant>
        <vt:i4>0</vt:i4>
      </vt:variant>
      <vt:variant>
        <vt:i4>5</vt:i4>
      </vt:variant>
      <vt:variant>
        <vt:lpwstr>https://www.comprasestatales.gub.uy/wps/wcm/connect/pvcompras/4b03f9ea-e6a3-42c8-a922-12250296eebc/C%C3%B3mo+ofertar+en+l%C3%ADnea+%282%29.pdf?MOD=AJPERES</vt:lpwstr>
      </vt:variant>
      <vt:variant>
        <vt:lpwstr/>
      </vt:variant>
      <vt:variant>
        <vt:i4>6160415</vt:i4>
      </vt:variant>
      <vt:variant>
        <vt:i4>78</vt:i4>
      </vt:variant>
      <vt:variant>
        <vt:i4>0</vt:i4>
      </vt:variant>
      <vt:variant>
        <vt:i4>5</vt:i4>
      </vt:variant>
      <vt:variant>
        <vt:lpwstr>http://comprasestatales.gub.uy/inicio/proveedores/rupe/como-inscribirse/</vt:lpwstr>
      </vt:variant>
      <vt:variant>
        <vt:lpwstr/>
      </vt:variant>
      <vt:variant>
        <vt:i4>4063268</vt:i4>
      </vt:variant>
      <vt:variant>
        <vt:i4>75</vt:i4>
      </vt:variant>
      <vt:variant>
        <vt:i4>0</vt:i4>
      </vt:variant>
      <vt:variant>
        <vt:i4>5</vt:i4>
      </vt:variant>
      <vt:variant>
        <vt:lpwstr>http://www.comprasestatales.gub.uy/</vt:lpwstr>
      </vt:variant>
      <vt:variant>
        <vt:lpwstr/>
      </vt:variant>
      <vt:variant>
        <vt:i4>4063268</vt:i4>
      </vt:variant>
      <vt:variant>
        <vt:i4>72</vt:i4>
      </vt:variant>
      <vt:variant>
        <vt:i4>0</vt:i4>
      </vt:variant>
      <vt:variant>
        <vt:i4>5</vt:i4>
      </vt:variant>
      <vt:variant>
        <vt:lpwstr>http://www.comprasestatales.gub.uy/</vt:lpwstr>
      </vt:variant>
      <vt:variant>
        <vt:lpwstr/>
      </vt:variant>
      <vt:variant>
        <vt:i4>4063268</vt:i4>
      </vt:variant>
      <vt:variant>
        <vt:i4>69</vt:i4>
      </vt:variant>
      <vt:variant>
        <vt:i4>0</vt:i4>
      </vt:variant>
      <vt:variant>
        <vt:i4>5</vt:i4>
      </vt:variant>
      <vt:variant>
        <vt:lpwstr>http://www.comprasestatales.gub.uy/</vt:lpwstr>
      </vt:variant>
      <vt:variant>
        <vt:lpwstr/>
      </vt:variant>
      <vt:variant>
        <vt:i4>4063268</vt:i4>
      </vt:variant>
      <vt:variant>
        <vt:i4>66</vt:i4>
      </vt:variant>
      <vt:variant>
        <vt:i4>0</vt:i4>
      </vt:variant>
      <vt:variant>
        <vt:i4>5</vt:i4>
      </vt:variant>
      <vt:variant>
        <vt:lpwstr>http://www.comprasestatales.gub.uy/</vt:lpwstr>
      </vt:variant>
      <vt:variant>
        <vt:lpwstr/>
      </vt:variant>
      <vt:variant>
        <vt:i4>4063268</vt:i4>
      </vt:variant>
      <vt:variant>
        <vt:i4>63</vt:i4>
      </vt:variant>
      <vt:variant>
        <vt:i4>0</vt:i4>
      </vt:variant>
      <vt:variant>
        <vt:i4>5</vt:i4>
      </vt:variant>
      <vt:variant>
        <vt:lpwstr>http://www.comprasestatales.gub.uy/</vt:lpwstr>
      </vt:variant>
      <vt:variant>
        <vt:lpwstr/>
      </vt:variant>
      <vt:variant>
        <vt:i4>4063268</vt:i4>
      </vt:variant>
      <vt:variant>
        <vt:i4>60</vt:i4>
      </vt:variant>
      <vt:variant>
        <vt:i4>0</vt:i4>
      </vt:variant>
      <vt:variant>
        <vt:i4>5</vt:i4>
      </vt:variant>
      <vt:variant>
        <vt:lpwstr>http://www.comprasestatales.gub.uy/</vt:lpwstr>
      </vt:variant>
      <vt:variant>
        <vt:lpwstr/>
      </vt:variant>
      <vt:variant>
        <vt:i4>4063268</vt:i4>
      </vt:variant>
      <vt:variant>
        <vt:i4>57</vt:i4>
      </vt:variant>
      <vt:variant>
        <vt:i4>0</vt:i4>
      </vt:variant>
      <vt:variant>
        <vt:i4>5</vt:i4>
      </vt:variant>
      <vt:variant>
        <vt:lpwstr>http://www.comprasestatales.gub.uy/</vt:lpwstr>
      </vt:variant>
      <vt:variant>
        <vt:lpwstr/>
      </vt:variant>
      <vt:variant>
        <vt:i4>7929915</vt:i4>
      </vt:variant>
      <vt:variant>
        <vt:i4>54</vt:i4>
      </vt:variant>
      <vt:variant>
        <vt:i4>0</vt:i4>
      </vt:variant>
      <vt:variant>
        <vt:i4>5</vt:i4>
      </vt:variant>
      <vt:variant>
        <vt:lpwstr>http://www.impo.com.uy/bases/decretos/257-2015</vt:lpwstr>
      </vt:variant>
      <vt:variant>
        <vt:lpwstr/>
      </vt:variant>
      <vt:variant>
        <vt:i4>8257598</vt:i4>
      </vt:variant>
      <vt:variant>
        <vt:i4>51</vt:i4>
      </vt:variant>
      <vt:variant>
        <vt:i4>0</vt:i4>
      </vt:variant>
      <vt:variant>
        <vt:i4>5</vt:i4>
      </vt:variant>
      <vt:variant>
        <vt:lpwstr>http://www.impo.com.uy/bases/decretos/131-2014</vt:lpwstr>
      </vt:variant>
      <vt:variant>
        <vt:lpwstr/>
      </vt:variant>
      <vt:variant>
        <vt:i4>7405631</vt:i4>
      </vt:variant>
      <vt:variant>
        <vt:i4>48</vt:i4>
      </vt:variant>
      <vt:variant>
        <vt:i4>0</vt:i4>
      </vt:variant>
      <vt:variant>
        <vt:i4>5</vt:i4>
      </vt:variant>
      <vt:variant>
        <vt:lpwstr>http://www.impo.com.uy/bases/decretos/414-2009</vt:lpwstr>
      </vt:variant>
      <vt:variant>
        <vt:lpwstr/>
      </vt:variant>
      <vt:variant>
        <vt:i4>1114132</vt:i4>
      </vt:variant>
      <vt:variant>
        <vt:i4>45</vt:i4>
      </vt:variant>
      <vt:variant>
        <vt:i4>0</vt:i4>
      </vt:variant>
      <vt:variant>
        <vt:i4>5</vt:i4>
      </vt:variant>
      <vt:variant>
        <vt:lpwstr>http://www.impo.com.uy/bases/leyes/18331-2008</vt:lpwstr>
      </vt:variant>
      <vt:variant>
        <vt:lpwstr/>
      </vt:variant>
      <vt:variant>
        <vt:i4>7995454</vt:i4>
      </vt:variant>
      <vt:variant>
        <vt:i4>42</vt:i4>
      </vt:variant>
      <vt:variant>
        <vt:i4>0</vt:i4>
      </vt:variant>
      <vt:variant>
        <vt:i4>5</vt:i4>
      </vt:variant>
      <vt:variant>
        <vt:lpwstr>http://www.impo.com.uy/bases/decretos/232-2010</vt:lpwstr>
      </vt:variant>
      <vt:variant>
        <vt:lpwstr/>
      </vt:variant>
      <vt:variant>
        <vt:i4>1769489</vt:i4>
      </vt:variant>
      <vt:variant>
        <vt:i4>39</vt:i4>
      </vt:variant>
      <vt:variant>
        <vt:i4>0</vt:i4>
      </vt:variant>
      <vt:variant>
        <vt:i4>5</vt:i4>
      </vt:variant>
      <vt:variant>
        <vt:lpwstr>http://www.impo.com.uy/bases/leyes/19178-2013</vt:lpwstr>
      </vt:variant>
      <vt:variant>
        <vt:lpwstr/>
      </vt:variant>
      <vt:variant>
        <vt:i4>1114143</vt:i4>
      </vt:variant>
      <vt:variant>
        <vt:i4>36</vt:i4>
      </vt:variant>
      <vt:variant>
        <vt:i4>0</vt:i4>
      </vt:variant>
      <vt:variant>
        <vt:i4>5</vt:i4>
      </vt:variant>
      <vt:variant>
        <vt:lpwstr>http://www.impo.com.uy/bases/leyes/18381-2008</vt:lpwstr>
      </vt:variant>
      <vt:variant>
        <vt:lpwstr/>
      </vt:variant>
      <vt:variant>
        <vt:i4>6684738</vt:i4>
      </vt:variant>
      <vt:variant>
        <vt:i4>33</vt:i4>
      </vt:variant>
      <vt:variant>
        <vt:i4>0</vt:i4>
      </vt:variant>
      <vt:variant>
        <vt:i4>5</vt:i4>
      </vt:variant>
      <vt:variant>
        <vt:lpwstr>https://www.comprasestatales.gub.uy/wps/wcm/connect/pvcompras/1bee4e09-6b7e-4a6f-a381-780e97f966c0/TOCAF_+2018.pdf?MOD=AJPERES</vt:lpwstr>
      </vt:variant>
      <vt:variant>
        <vt:lpwstr/>
      </vt:variant>
      <vt:variant>
        <vt:i4>7667773</vt:i4>
      </vt:variant>
      <vt:variant>
        <vt:i4>30</vt:i4>
      </vt:variant>
      <vt:variant>
        <vt:i4>0</vt:i4>
      </vt:variant>
      <vt:variant>
        <vt:i4>5</vt:i4>
      </vt:variant>
      <vt:variant>
        <vt:lpwstr>http://www.impo.com.uy/bases/decretos/142-2018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Ferreri</dc:creator>
  <cp:keywords/>
  <cp:lastModifiedBy>Regulación</cp:lastModifiedBy>
  <cp:revision>4</cp:revision>
  <cp:lastPrinted>2023-02-14T17:23:00Z</cp:lastPrinted>
  <dcterms:created xsi:type="dcterms:W3CDTF">2023-02-10T13:56:00Z</dcterms:created>
  <dcterms:modified xsi:type="dcterms:W3CDTF">2023-02-14T17:23:00Z</dcterms:modified>
</cp:coreProperties>
</file>