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93556D" w:rsidP="00302A98">
      <w:pPr>
        <w:spacing w:line="360" w:lineRule="auto"/>
        <w:jc w:val="both"/>
      </w:pPr>
      <w:r>
        <w:t>Sres Comisión de Aplicación</w:t>
      </w:r>
    </w:p>
    <w:p w:rsidR="0093556D" w:rsidRDefault="0093556D" w:rsidP="00302A98">
      <w:pPr>
        <w:spacing w:line="360" w:lineRule="auto"/>
        <w:jc w:val="both"/>
      </w:pPr>
    </w:p>
    <w:p w:rsidR="00745C27" w:rsidRDefault="0093556D" w:rsidP="00302A98">
      <w:pPr>
        <w:spacing w:line="360" w:lineRule="auto"/>
        <w:jc w:val="both"/>
      </w:pPr>
      <w:r>
        <w:t>De nuestra mayor consideración: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716E26">
        <w:t>pequeño, solicitando ser evaluado por el indicador XXX.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2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5F7B0A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6E2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556D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A3F09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72EC-4FA8-4031-99E0-A26933FE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2021-01-29T14:11:00Z</dcterms:created>
  <dcterms:modified xsi:type="dcterms:W3CDTF">2021-01-29T14:11:00Z</dcterms:modified>
</cp:coreProperties>
</file>