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14" w:rsidRDefault="00EA4A14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PLANILLA DE CONTRALOR. </w:t>
      </w:r>
    </w:p>
    <w:p w:rsidR="00EA4A14" w:rsidRDefault="00EA4A14">
      <w:pPr>
        <w:pStyle w:val="Ttulo1"/>
        <w:jc w:val="center"/>
      </w:pPr>
    </w:p>
    <w:p w:rsidR="00EA4A14" w:rsidRDefault="00EA4A14">
      <w:pPr>
        <w:jc w:val="both"/>
        <w:rPr>
          <w:sz w:val="24"/>
        </w:rPr>
      </w:pPr>
    </w:p>
    <w:p w:rsidR="00EA4A14" w:rsidRDefault="00EA4A14">
      <w:pPr>
        <w:spacing w:line="480" w:lineRule="auto"/>
        <w:jc w:val="both"/>
        <w:rPr>
          <w:sz w:val="24"/>
        </w:rPr>
      </w:pPr>
      <w:r>
        <w:rPr>
          <w:rFonts w:eastAsia="Batang"/>
          <w:sz w:val="24"/>
        </w:rPr>
        <w:t>Razón Social: ____________________________________________________________________</w:t>
      </w:r>
    </w:p>
    <w:p w:rsidR="00EA4A14" w:rsidRDefault="00EA4A14">
      <w:pPr>
        <w:jc w:val="both"/>
        <w:rPr>
          <w:sz w:val="24"/>
        </w:rPr>
      </w:pPr>
    </w:p>
    <w:p w:rsidR="00EA4A14" w:rsidRDefault="00EA4A1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1"/>
        <w:gridCol w:w="1134"/>
      </w:tblGrid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851" w:type="dxa"/>
          </w:tcPr>
          <w:p w:rsidR="00EA4A14" w:rsidRDefault="00EA4A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Nº Pag.</w:t>
            </w:r>
          </w:p>
        </w:tc>
        <w:tc>
          <w:tcPr>
            <w:tcW w:w="1134" w:type="dxa"/>
          </w:tcPr>
          <w:p w:rsidR="00EA4A14" w:rsidRDefault="00EA4A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Control de </w:t>
            </w:r>
            <w:r w:rsidR="00943EF6">
              <w:rPr>
                <w:b/>
                <w:bCs/>
                <w:sz w:val="24"/>
              </w:rPr>
              <w:t>VUC</w:t>
            </w: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205695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Nota de solicitud de Declaración Promocional (Ley 16.906) </w:t>
            </w:r>
            <w:r w:rsidRPr="00211A66">
              <w:rPr>
                <w:sz w:val="24"/>
              </w:rPr>
              <w:t>dirigida a Comisión de</w:t>
            </w:r>
            <w:r>
              <w:rPr>
                <w:sz w:val="24"/>
              </w:rPr>
              <w:t xml:space="preserve"> </w:t>
            </w:r>
            <w:r w:rsidRPr="00211A66">
              <w:rPr>
                <w:sz w:val="24"/>
              </w:rPr>
              <w:t>Aplicación de la Ley de Inversiones (COMAP) con descripción de la actividad de la Empresa,</w:t>
            </w:r>
            <w:r>
              <w:rPr>
                <w:sz w:val="24"/>
              </w:rPr>
              <w:t xml:space="preserve"> </w:t>
            </w:r>
            <w:r w:rsidRPr="00211A66">
              <w:rPr>
                <w:sz w:val="24"/>
              </w:rPr>
              <w:t>especificando la actividad por la cual solicita beneficios promocionales al amparo del presente</w:t>
            </w:r>
            <w:r>
              <w:rPr>
                <w:sz w:val="24"/>
              </w:rPr>
              <w:t xml:space="preserve"> Decreto.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0F4F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040F4F" w:rsidRDefault="00040F4F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Fotocopias de Certificados Únicos de BPS Y DGI vigentes.</w:t>
            </w:r>
          </w:p>
        </w:tc>
        <w:tc>
          <w:tcPr>
            <w:tcW w:w="851" w:type="dxa"/>
          </w:tcPr>
          <w:p w:rsidR="00040F4F" w:rsidRDefault="00040F4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40F4F" w:rsidRDefault="00040F4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Formulario de Inicio de trámite.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D2318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5D2318" w:rsidRDefault="005D2318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Carta Compromiso.</w:t>
            </w:r>
          </w:p>
        </w:tc>
        <w:tc>
          <w:tcPr>
            <w:tcW w:w="851" w:type="dxa"/>
          </w:tcPr>
          <w:p w:rsidR="005D2318" w:rsidRDefault="005D231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D2318" w:rsidRDefault="005D2318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3659F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83659F" w:rsidRDefault="0083659F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Declaración Jurada</w:t>
            </w:r>
            <w:r w:rsidR="00A4220A">
              <w:rPr>
                <w:sz w:val="24"/>
              </w:rPr>
              <w:t xml:space="preserve"> de Establecimientos al 31/10/11.</w:t>
            </w:r>
          </w:p>
        </w:tc>
        <w:tc>
          <w:tcPr>
            <w:tcW w:w="851" w:type="dxa"/>
          </w:tcPr>
          <w:p w:rsidR="0083659F" w:rsidRDefault="0083659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659F" w:rsidRDefault="0083659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Cuadro de Inversiones en Activo Fijo</w:t>
            </w:r>
            <w:r w:rsidR="0050379E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7316C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07316C" w:rsidRDefault="0050379E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 w:rsidRPr="00834EDD">
              <w:rPr>
                <w:sz w:val="24"/>
              </w:rPr>
              <w:t xml:space="preserve"> Constancia de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834EDD">
                <w:rPr>
                  <w:sz w:val="24"/>
                </w:rPr>
                <w:t>la Cámara</w:t>
              </w:r>
            </w:smartTag>
            <w:r w:rsidRPr="00834EDD">
              <w:rPr>
                <w:sz w:val="24"/>
              </w:rPr>
              <w:t xml:space="preserve"> de Industrias del Uruguay</w:t>
            </w:r>
            <w:r>
              <w:rPr>
                <w:sz w:val="24"/>
              </w:rPr>
              <w:t xml:space="preserve"> en el caso que corresponda</w:t>
            </w:r>
            <w:r w:rsidRPr="00834EDD">
              <w:rPr>
                <w:sz w:val="24"/>
              </w:rPr>
              <w:t>, y copia de la solicitud que la empresa realiza a dicha institución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07316C" w:rsidRDefault="0007316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7316C" w:rsidRDefault="0007316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EA4A14" w:rsidRDefault="00EA4A14">
      <w:pPr>
        <w:jc w:val="both"/>
        <w:rPr>
          <w:sz w:val="24"/>
        </w:rPr>
      </w:pPr>
    </w:p>
    <w:sectPr w:rsidR="00EA4A14" w:rsidSect="002B37C7">
      <w:headerReference w:type="default" r:id="rId7"/>
      <w:pgSz w:w="11906" w:h="16838"/>
      <w:pgMar w:top="2410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C1" w:rsidRDefault="00B653C1">
      <w:r>
        <w:separator/>
      </w:r>
    </w:p>
  </w:endnote>
  <w:endnote w:type="continuationSeparator" w:id="0">
    <w:p w:rsidR="00B653C1" w:rsidRDefault="00B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C1" w:rsidRDefault="00B653C1">
      <w:r>
        <w:separator/>
      </w:r>
    </w:p>
  </w:footnote>
  <w:footnote w:type="continuationSeparator" w:id="0">
    <w:p w:rsidR="00B653C1" w:rsidRDefault="00B6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0A" w:rsidRDefault="001E6CA6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2760345</wp:posOffset>
          </wp:positionH>
          <wp:positionV relativeFrom="paragraph">
            <wp:posOffset>-111760</wp:posOffset>
          </wp:positionV>
          <wp:extent cx="691515" cy="731520"/>
          <wp:effectExtent l="0" t="0" r="0" b="0"/>
          <wp:wrapTopAndBottom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20A" w:rsidRDefault="00A4220A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A4220A" w:rsidRDefault="00A4220A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A4220A" w:rsidRDefault="00A4220A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A4220A" w:rsidRDefault="00A4220A" w:rsidP="004400C8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 xml:space="preserve">                                                                 C O M A P</w:t>
    </w:r>
  </w:p>
  <w:p w:rsidR="00A4220A" w:rsidRDefault="00A4220A" w:rsidP="00A84C1D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A4220A" w:rsidRDefault="00A4220A" w:rsidP="00A84C1D">
    <w:pPr>
      <w:pBdr>
        <w:bottom w:val="single" w:sz="4" w:space="1" w:color="auto"/>
      </w:pBdr>
      <w:spacing w:line="240" w:lineRule="atLeast"/>
      <w:rPr>
        <w:sz w:val="10"/>
      </w:rPr>
    </w:pPr>
  </w:p>
  <w:p w:rsidR="00A4220A" w:rsidRPr="004400C8" w:rsidRDefault="00A4220A" w:rsidP="004400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31F5"/>
    <w:multiLevelType w:val="hybridMultilevel"/>
    <w:tmpl w:val="5902F4D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013E9"/>
    <w:multiLevelType w:val="hybridMultilevel"/>
    <w:tmpl w:val="B95E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911"/>
    <w:multiLevelType w:val="hybridMultilevel"/>
    <w:tmpl w:val="6A9C54C8"/>
    <w:lvl w:ilvl="0" w:tplc="D37A83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36"/>
    <w:rsid w:val="00010DB0"/>
    <w:rsid w:val="00040F4F"/>
    <w:rsid w:val="0007316C"/>
    <w:rsid w:val="000E3210"/>
    <w:rsid w:val="001E56FE"/>
    <w:rsid w:val="001E6CA6"/>
    <w:rsid w:val="00205695"/>
    <w:rsid w:val="002663D1"/>
    <w:rsid w:val="002B37C7"/>
    <w:rsid w:val="00300B58"/>
    <w:rsid w:val="003F0577"/>
    <w:rsid w:val="00400B76"/>
    <w:rsid w:val="004400C8"/>
    <w:rsid w:val="0050379E"/>
    <w:rsid w:val="005A726C"/>
    <w:rsid w:val="005D2318"/>
    <w:rsid w:val="00652EDC"/>
    <w:rsid w:val="006B2D91"/>
    <w:rsid w:val="00754FA9"/>
    <w:rsid w:val="00795568"/>
    <w:rsid w:val="008265E9"/>
    <w:rsid w:val="0083659F"/>
    <w:rsid w:val="008718DC"/>
    <w:rsid w:val="00943EF6"/>
    <w:rsid w:val="009507AE"/>
    <w:rsid w:val="00A4220A"/>
    <w:rsid w:val="00A7505E"/>
    <w:rsid w:val="00A84C1D"/>
    <w:rsid w:val="00B653C1"/>
    <w:rsid w:val="00C37536"/>
    <w:rsid w:val="00D31C30"/>
    <w:rsid w:val="00DC5023"/>
    <w:rsid w:val="00DD6B43"/>
    <w:rsid w:val="00DD6C3D"/>
    <w:rsid w:val="00E34D09"/>
    <w:rsid w:val="00EA4A14"/>
    <w:rsid w:val="00EC3979"/>
    <w:rsid w:val="00F52EC2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E640C-A157-467B-982F-0F9CB1D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10D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0DB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2021-01-26T21:50:00Z</dcterms:created>
  <dcterms:modified xsi:type="dcterms:W3CDTF">2021-01-26T21:50:00Z</dcterms:modified>
</cp:coreProperties>
</file>