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95A" w:rsidRPr="005C795A" w:rsidRDefault="005C795A" w:rsidP="005C795A">
      <w:pPr>
        <w:spacing w:after="0" w:line="240" w:lineRule="auto"/>
        <w:outlineLvl w:val="0"/>
        <w:rPr>
          <w:rFonts w:ascii="Tahoma" w:eastAsia="Calibri" w:hAnsi="Tahoma" w:cs="Tahoma"/>
          <w:sz w:val="20"/>
          <w:szCs w:val="20"/>
          <w:lang w:val="es-ES" w:eastAsia="es-UY"/>
        </w:rPr>
      </w:pPr>
      <w:r w:rsidRPr="005C795A">
        <w:rPr>
          <w:rFonts w:ascii="Tahoma" w:eastAsia="Calibri" w:hAnsi="Tahoma" w:cs="Tahoma"/>
          <w:b/>
          <w:bCs/>
          <w:sz w:val="20"/>
          <w:szCs w:val="20"/>
          <w:lang w:val="es-ES" w:eastAsia="es-UY"/>
        </w:rPr>
        <w:t>De:</w:t>
      </w:r>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Monique</w:t>
      </w:r>
      <w:proofErr w:type="spellEnd"/>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Eloit</w:t>
      </w:r>
      <w:proofErr w:type="spellEnd"/>
      <w:r w:rsidRPr="005C795A">
        <w:rPr>
          <w:rFonts w:ascii="Tahoma" w:eastAsia="Calibri" w:hAnsi="Tahoma" w:cs="Tahoma"/>
          <w:sz w:val="20"/>
          <w:szCs w:val="20"/>
          <w:lang w:val="es-ES" w:eastAsia="es-UY"/>
        </w:rPr>
        <w:t xml:space="preserve"> [</w:t>
      </w:r>
      <w:hyperlink r:id="rId5" w:history="1">
        <w:r w:rsidRPr="005C795A">
          <w:rPr>
            <w:rFonts w:ascii="Tahoma" w:eastAsia="Calibri" w:hAnsi="Tahoma" w:cs="Tahoma"/>
            <w:color w:val="0563C1"/>
            <w:sz w:val="20"/>
            <w:szCs w:val="20"/>
            <w:u w:val="single"/>
            <w:lang w:val="es-ES" w:eastAsia="es-UY"/>
          </w:rPr>
          <w:t>mailto:m.eloit@oie.int</w:t>
        </w:r>
      </w:hyperlink>
      <w:r w:rsidRPr="005C795A">
        <w:rPr>
          <w:rFonts w:ascii="Tahoma" w:eastAsia="Calibri" w:hAnsi="Tahoma" w:cs="Tahoma"/>
          <w:sz w:val="20"/>
          <w:szCs w:val="20"/>
          <w:lang w:val="es-ES" w:eastAsia="es-UY"/>
        </w:rPr>
        <w:t xml:space="preserve">] </w:t>
      </w:r>
      <w:r w:rsidRPr="005C795A">
        <w:rPr>
          <w:rFonts w:ascii="Tahoma" w:eastAsia="Calibri" w:hAnsi="Tahoma" w:cs="Tahoma"/>
          <w:sz w:val="20"/>
          <w:szCs w:val="20"/>
          <w:lang w:val="es-ES" w:eastAsia="es-UY"/>
        </w:rPr>
        <w:br/>
      </w:r>
      <w:r w:rsidRPr="005C795A">
        <w:rPr>
          <w:rFonts w:ascii="Tahoma" w:eastAsia="Calibri" w:hAnsi="Tahoma" w:cs="Tahoma"/>
          <w:b/>
          <w:bCs/>
          <w:sz w:val="20"/>
          <w:szCs w:val="20"/>
          <w:lang w:val="es-ES" w:eastAsia="es-UY"/>
        </w:rPr>
        <w:t>Enviado el:</w:t>
      </w:r>
      <w:r w:rsidRPr="005C795A">
        <w:rPr>
          <w:rFonts w:ascii="Tahoma" w:eastAsia="Calibri" w:hAnsi="Tahoma" w:cs="Tahoma"/>
          <w:sz w:val="20"/>
          <w:szCs w:val="20"/>
          <w:lang w:val="es-ES" w:eastAsia="es-UY"/>
        </w:rPr>
        <w:t xml:space="preserve"> lunes, 17 de junio de 2019 13:43</w:t>
      </w:r>
      <w:r w:rsidRPr="005C795A">
        <w:rPr>
          <w:rFonts w:ascii="Tahoma" w:eastAsia="Calibri" w:hAnsi="Tahoma" w:cs="Tahoma"/>
          <w:sz w:val="20"/>
          <w:szCs w:val="20"/>
          <w:lang w:val="es-ES" w:eastAsia="es-UY"/>
        </w:rPr>
        <w:br/>
      </w:r>
      <w:r w:rsidRPr="005C795A">
        <w:rPr>
          <w:rFonts w:ascii="Tahoma" w:eastAsia="Calibri" w:hAnsi="Tahoma" w:cs="Tahoma"/>
          <w:b/>
          <w:bCs/>
          <w:sz w:val="20"/>
          <w:szCs w:val="20"/>
          <w:lang w:val="es-ES" w:eastAsia="es-UY"/>
        </w:rPr>
        <w:t>Para:</w:t>
      </w:r>
      <w:r w:rsidRPr="005C795A">
        <w:rPr>
          <w:rFonts w:ascii="Tahoma" w:eastAsia="Calibri" w:hAnsi="Tahoma" w:cs="Tahoma"/>
          <w:sz w:val="20"/>
          <w:szCs w:val="20"/>
          <w:lang w:val="es-ES" w:eastAsia="es-UY"/>
        </w:rPr>
        <w:t xml:space="preserve"> D.G.S.G.; Barre Eduardo; Unidad de Asuntos Internacionales</w:t>
      </w:r>
      <w:r w:rsidRPr="005C795A">
        <w:rPr>
          <w:rFonts w:ascii="Tahoma" w:eastAsia="Calibri" w:hAnsi="Tahoma" w:cs="Tahoma"/>
          <w:sz w:val="20"/>
          <w:szCs w:val="20"/>
          <w:lang w:val="es-ES" w:eastAsia="es-UY"/>
        </w:rPr>
        <w:br/>
      </w:r>
      <w:r w:rsidRPr="005C795A">
        <w:rPr>
          <w:rFonts w:ascii="Tahoma" w:eastAsia="Calibri" w:hAnsi="Tahoma" w:cs="Tahoma"/>
          <w:b/>
          <w:bCs/>
          <w:sz w:val="20"/>
          <w:szCs w:val="20"/>
          <w:lang w:val="es-ES" w:eastAsia="es-UY"/>
        </w:rPr>
        <w:t>CC:</w:t>
      </w:r>
      <w:r w:rsidRPr="005C795A">
        <w:rPr>
          <w:rFonts w:ascii="Tahoma" w:eastAsia="Calibri" w:hAnsi="Tahoma" w:cs="Tahoma"/>
          <w:sz w:val="20"/>
          <w:szCs w:val="20"/>
          <w:lang w:val="es-ES" w:eastAsia="es-UY"/>
        </w:rPr>
        <w:t xml:space="preserve"> Taylor </w:t>
      </w:r>
      <w:proofErr w:type="spellStart"/>
      <w:r w:rsidRPr="005C795A">
        <w:rPr>
          <w:rFonts w:ascii="Tahoma" w:eastAsia="Calibri" w:hAnsi="Tahoma" w:cs="Tahoma"/>
          <w:sz w:val="20"/>
          <w:szCs w:val="20"/>
          <w:lang w:val="es-ES" w:eastAsia="es-UY"/>
        </w:rPr>
        <w:t>Gabourie</w:t>
      </w:r>
      <w:proofErr w:type="spellEnd"/>
      <w:r w:rsidRPr="005C795A">
        <w:rPr>
          <w:rFonts w:ascii="Tahoma" w:eastAsia="Calibri" w:hAnsi="Tahoma" w:cs="Tahoma"/>
          <w:sz w:val="20"/>
          <w:szCs w:val="20"/>
          <w:lang w:val="es-ES" w:eastAsia="es-UY"/>
        </w:rPr>
        <w:t xml:space="preserve">; Catherine Bertrand-Ferrandis; </w:t>
      </w:r>
      <w:proofErr w:type="spellStart"/>
      <w:r w:rsidRPr="005C795A">
        <w:rPr>
          <w:rFonts w:ascii="Tahoma" w:eastAsia="Calibri" w:hAnsi="Tahoma" w:cs="Tahoma"/>
          <w:sz w:val="20"/>
          <w:szCs w:val="20"/>
          <w:lang w:val="es-ES" w:eastAsia="es-UY"/>
        </w:rPr>
        <w:t>Isabelle</w:t>
      </w:r>
      <w:proofErr w:type="spellEnd"/>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Cusin</w:t>
      </w:r>
      <w:proofErr w:type="spellEnd"/>
      <w:r w:rsidRPr="005C795A">
        <w:rPr>
          <w:rFonts w:ascii="Tahoma" w:eastAsia="Calibri" w:hAnsi="Tahoma" w:cs="Tahoma"/>
          <w:sz w:val="20"/>
          <w:szCs w:val="20"/>
          <w:lang w:val="es-ES" w:eastAsia="es-UY"/>
        </w:rPr>
        <w:t xml:space="preserve">; Leandro Barcos; Luis Barcos; Martin Minassian; Maria Eugenia </w:t>
      </w:r>
      <w:proofErr w:type="spellStart"/>
      <w:r w:rsidRPr="005C795A">
        <w:rPr>
          <w:rFonts w:ascii="Tahoma" w:eastAsia="Calibri" w:hAnsi="Tahoma" w:cs="Tahoma"/>
          <w:sz w:val="20"/>
          <w:szCs w:val="20"/>
          <w:lang w:val="es-ES" w:eastAsia="es-UY"/>
        </w:rPr>
        <w:t>Chimenti</w:t>
      </w:r>
      <w:proofErr w:type="spellEnd"/>
      <w:r w:rsidRPr="005C795A">
        <w:rPr>
          <w:rFonts w:ascii="Tahoma" w:eastAsia="Calibri" w:hAnsi="Tahoma" w:cs="Tahoma"/>
          <w:sz w:val="20"/>
          <w:szCs w:val="20"/>
          <w:lang w:val="es-ES" w:eastAsia="es-UY"/>
        </w:rPr>
        <w:br/>
      </w:r>
      <w:r w:rsidRPr="005C795A">
        <w:rPr>
          <w:rFonts w:ascii="Tahoma" w:eastAsia="Calibri" w:hAnsi="Tahoma" w:cs="Tahoma"/>
          <w:b/>
          <w:bCs/>
          <w:sz w:val="20"/>
          <w:szCs w:val="20"/>
          <w:lang w:val="es-ES" w:eastAsia="es-UY"/>
        </w:rPr>
        <w:t>Asunto:</w:t>
      </w:r>
      <w:r w:rsidRPr="005C795A">
        <w:rPr>
          <w:rFonts w:ascii="Tahoma" w:eastAsia="Calibri" w:hAnsi="Tahoma" w:cs="Tahoma"/>
          <w:sz w:val="20"/>
          <w:szCs w:val="20"/>
          <w:lang w:val="es-ES" w:eastAsia="es-UY"/>
        </w:rPr>
        <w:t xml:space="preserve"> Multimedia </w:t>
      </w:r>
      <w:proofErr w:type="spellStart"/>
      <w:r w:rsidRPr="005C795A">
        <w:rPr>
          <w:rFonts w:ascii="Tahoma" w:eastAsia="Calibri" w:hAnsi="Tahoma" w:cs="Tahoma"/>
          <w:sz w:val="20"/>
          <w:szCs w:val="20"/>
          <w:lang w:val="es-ES" w:eastAsia="es-UY"/>
        </w:rPr>
        <w:t>Success</w:t>
      </w:r>
      <w:proofErr w:type="spellEnd"/>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Story</w:t>
      </w:r>
      <w:proofErr w:type="spellEnd"/>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Request</w:t>
      </w:r>
      <w:proofErr w:type="spellEnd"/>
      <w:r w:rsidRPr="005C795A">
        <w:rPr>
          <w:rFonts w:ascii="Tahoma" w:eastAsia="Calibri" w:hAnsi="Tahoma" w:cs="Tahoma"/>
          <w:sz w:val="20"/>
          <w:szCs w:val="20"/>
          <w:lang w:val="es-ES" w:eastAsia="es-UY"/>
        </w:rPr>
        <w:t xml:space="preserve">: </w:t>
      </w:r>
      <w:proofErr w:type="spellStart"/>
      <w:r w:rsidRPr="005C795A">
        <w:rPr>
          <w:rFonts w:ascii="Tahoma" w:eastAsia="Calibri" w:hAnsi="Tahoma" w:cs="Tahoma"/>
          <w:sz w:val="20"/>
          <w:szCs w:val="20"/>
          <w:lang w:val="es-ES" w:eastAsia="es-UY"/>
        </w:rPr>
        <w:t>Veterinary</w:t>
      </w:r>
      <w:proofErr w:type="spellEnd"/>
      <w:r w:rsidRPr="005C795A">
        <w:rPr>
          <w:rFonts w:ascii="Tahoma" w:eastAsia="Calibri" w:hAnsi="Tahoma" w:cs="Tahoma"/>
          <w:sz w:val="20"/>
          <w:szCs w:val="20"/>
          <w:lang w:val="es-ES" w:eastAsia="es-UY"/>
        </w:rPr>
        <w:t xml:space="preserve"> Medicine </w:t>
      </w:r>
      <w:proofErr w:type="spellStart"/>
      <w:r w:rsidRPr="005C795A">
        <w:rPr>
          <w:rFonts w:ascii="Tahoma" w:eastAsia="Calibri" w:hAnsi="Tahoma" w:cs="Tahoma"/>
          <w:sz w:val="20"/>
          <w:szCs w:val="20"/>
          <w:lang w:val="es-ES" w:eastAsia="es-UY"/>
        </w:rPr>
        <w:t>Surveillance</w:t>
      </w:r>
      <w:proofErr w:type="spellEnd"/>
      <w:r w:rsidRPr="005C795A">
        <w:rPr>
          <w:rFonts w:ascii="Tahoma" w:eastAsia="Calibri" w:hAnsi="Tahoma" w:cs="Tahoma"/>
          <w:sz w:val="20"/>
          <w:szCs w:val="20"/>
          <w:lang w:val="es-ES" w:eastAsia="es-UY"/>
        </w:rPr>
        <w:t xml:space="preserve"> in Uruguay </w:t>
      </w:r>
    </w:p>
    <w:p w:rsidR="005C795A" w:rsidRDefault="005C795A" w:rsidP="005C795A">
      <w:r>
        <w:t xml:space="preserve"> </w:t>
      </w:r>
    </w:p>
    <w:p w:rsidR="005C795A" w:rsidRDefault="005C795A" w:rsidP="005C795A">
      <w:r>
        <w:t>Estimado Dr. Eduardo Barre Albera,</w:t>
      </w:r>
    </w:p>
    <w:p w:rsidR="005C795A" w:rsidRDefault="005C795A" w:rsidP="005C795A">
      <w:pPr>
        <w:jc w:val="both"/>
      </w:pPr>
      <w:r>
        <w:t> La OIE desea solicitar su apoyo en la producción de una historia de éxito que destaca el desarrollo en Uruguay de un sistema nacional de vigilancia de agentes antimicrobianos y otros medicamentos veterinarios para monitorear mejor el uso y la distribución. Creemos que los esfuerzos de Uruguay incorporan la implementación de vigilancia proactiva y exitosa que puede promoverse de manera positiva para apoyar los esfuerzos globales para el uso responsable y prudente de los antimicrobianos. Nuestra línea de tiempo anticipada es recopilar información a través de entrevistas, fotografías y videos en julio de 2019.</w:t>
      </w:r>
    </w:p>
    <w:p w:rsidR="005C795A" w:rsidRDefault="005C795A" w:rsidP="005C795A">
      <w:r>
        <w:t>Nuestro objetivo para la Historia de éxito de Uruguay, y otros países seleccionados, es resaltar las acciones tomadas por los Países Miembros para reducir su uso de antimicrobianos en la producción animal. Esto incluiría la recopilación de contenido multimedia (videos, entrevistas y fotos) de las partes interesadas clave. El contenido se presentará en una ubicación dedicada en línea dentro del portal de la OIE sobre resistencia a los antimicrobianos. Para obtener información adicional sobre la historia de éxito propuesta, consulte la Nota conceptual adjunta.</w:t>
      </w:r>
    </w:p>
    <w:p w:rsidR="005C795A" w:rsidRDefault="005C795A" w:rsidP="005C795A">
      <w:r>
        <w:t xml:space="preserve">Dentro de nuestra solicitud, </w:t>
      </w:r>
      <w:r w:rsidRPr="005C795A">
        <w:rPr>
          <w:u w:val="single"/>
        </w:rPr>
        <w:t>solicitamos su colaboración</w:t>
      </w:r>
      <w:r>
        <w:t xml:space="preserve"> para conectarnos con las partes interesadas o individuos clave que se destacarán en el proyecto multimedia. El fotógrafo / camarógrafo habla inglés, </w:t>
      </w:r>
      <w:r w:rsidRPr="005C795A">
        <w:rPr>
          <w:u w:val="single"/>
        </w:rPr>
        <w:t>por lo que pedimos que los individuos seleccionados se sientan cómodos con el nivel de conversación en inglés</w:t>
      </w:r>
      <w:r>
        <w:t xml:space="preserve">, </w:t>
      </w:r>
      <w:r w:rsidRPr="005C795A">
        <w:rPr>
          <w:u w:val="single"/>
        </w:rPr>
        <w:t xml:space="preserve">sin embargo, estaremos recopilando respuestas en español. </w:t>
      </w:r>
      <w:r>
        <w:t>Nos gustaría tener la oportunidad de hablar con</w:t>
      </w:r>
      <w:r>
        <w:t>:</w:t>
      </w:r>
    </w:p>
    <w:p w:rsidR="005C795A" w:rsidRDefault="005C795A" w:rsidP="005C795A">
      <w:r>
        <w:t xml:space="preserve">1. un creador de políticas </w:t>
      </w:r>
      <w:r>
        <w:t>que participe</w:t>
      </w:r>
      <w:r>
        <w:t xml:space="preserve"> en la vigilancia del uso de antimicrobianos y el desarrollo de resistencia a los antimicrobianos en animales;</w:t>
      </w:r>
    </w:p>
    <w:p w:rsidR="005C795A" w:rsidRDefault="005C795A" w:rsidP="005C795A">
      <w:r>
        <w:t>2. un ganadero</w:t>
      </w:r>
      <w:r>
        <w:t xml:space="preserve"> de carne</w:t>
      </w:r>
      <w:r>
        <w:t xml:space="preserve"> bovina</w:t>
      </w:r>
      <w:r>
        <w:t xml:space="preserve"> o un representante de la industria nacional de producción animal que haya participado o apoyado las actividades nacionales de vigilancia de la resistencia a los antimicrobianos; y</w:t>
      </w:r>
    </w:p>
    <w:p w:rsidR="005C795A" w:rsidRDefault="005C795A" w:rsidP="005C795A">
      <w:r>
        <w:t>3. una parte interesada de la industria farmacéutica o del dispensario de m</w:t>
      </w:r>
      <w:r>
        <w:t>edicina veterinaria que participe</w:t>
      </w:r>
      <w:r>
        <w:t xml:space="preserve"> en el suministro de información sobre las cantidades utilizadas en las actividades de vigilancia nacional.</w:t>
      </w:r>
    </w:p>
    <w:p w:rsidR="005C795A" w:rsidRDefault="005C795A" w:rsidP="005C795A">
      <w:r>
        <w:t xml:space="preserve">Con su permiso y los datos de contacto compartidos de las personas mencionadas anteriormente, nos comunicaremos con nuestro Oficial de Comunicación AMR de la OIE, Taylor </w:t>
      </w:r>
      <w:proofErr w:type="spellStart"/>
      <w:r>
        <w:t>Gabourie</w:t>
      </w:r>
      <w:proofErr w:type="spellEnd"/>
      <w:r>
        <w:t>, para comenzar la coordinación para programar reuniones con un fotógrafo / camarógrafo para recopilar información a través de una entrevista con video y fotografía.</w:t>
      </w:r>
    </w:p>
    <w:p w:rsidR="005C795A" w:rsidRDefault="005C795A" w:rsidP="005C795A">
      <w:r>
        <w:t>Cualquier apoyo con la logística en el país sería muy apreciado. Específicamente, si pudiera recomendar una persona dedicada con la que podamos comunicarnos directamente para organizar detalles para programar reuniones y recomendaciones de viaje. </w:t>
      </w:r>
    </w:p>
    <w:p w:rsidR="005C795A" w:rsidRDefault="005C795A" w:rsidP="005C795A">
      <w:r>
        <w:t xml:space="preserve">Esperamos contar con su apoyo en esta solicitud. Si necesita información adicional, Taylor </w:t>
      </w:r>
      <w:proofErr w:type="spellStart"/>
      <w:r>
        <w:t>Gabourie</w:t>
      </w:r>
      <w:proofErr w:type="spellEnd"/>
      <w:r>
        <w:t xml:space="preserve"> es la persona de contacto para el proyecto multimedia en la OIE y puede contactarse en </w:t>
      </w:r>
      <w:hyperlink r:id="rId6" w:history="1">
        <w:r w:rsidRPr="00EE7D53">
          <w:rPr>
            <w:rStyle w:val="Hipervnculo"/>
          </w:rPr>
          <w:t>t.gabourie@oie.int</w:t>
        </w:r>
      </w:hyperlink>
      <w:r>
        <w:t>.</w:t>
      </w:r>
    </w:p>
    <w:sectPr w:rsidR="005C795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95A"/>
    <w:rsid w:val="00343B5B"/>
    <w:rsid w:val="005C795A"/>
    <w:rsid w:val="009F358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C79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C79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90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gabourie@oie.int" TargetMode="External"/><Relationship Id="rId5" Type="http://schemas.openxmlformats.org/officeDocument/2006/relationships/hyperlink" Target="mailto:m.eloit@oie.int"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Words>
  <Characters>2943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1</cp:revision>
  <dcterms:created xsi:type="dcterms:W3CDTF">2019-06-17T17:11:00Z</dcterms:created>
  <dcterms:modified xsi:type="dcterms:W3CDTF">2019-06-17T17:16:00Z</dcterms:modified>
</cp:coreProperties>
</file>