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0D448" w14:textId="77777777" w:rsidR="00AC23E5" w:rsidRPr="00FF0E1E" w:rsidRDefault="00AC23E5" w:rsidP="00151542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UY"/>
        </w:rPr>
        <w:drawing>
          <wp:inline distT="0" distB="0" distL="0" distR="0" wp14:anchorId="67CF6064" wp14:editId="19B1C4DB">
            <wp:extent cx="1809750" cy="1057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D0FB" w14:textId="77777777" w:rsidR="00AC23E5" w:rsidRPr="00AC23E5" w:rsidRDefault="00AC23E5" w:rsidP="00FA3849">
      <w:pPr>
        <w:jc w:val="both"/>
        <w:rPr>
          <w:rFonts w:ascii="Arial" w:hAnsi="Arial" w:cs="Arial"/>
          <w:b/>
          <w:sz w:val="24"/>
          <w:szCs w:val="24"/>
        </w:rPr>
      </w:pPr>
      <w:r w:rsidRPr="00AC23E5">
        <w:rPr>
          <w:rFonts w:ascii="Arial" w:hAnsi="Arial" w:cs="Arial"/>
          <w:b/>
          <w:sz w:val="24"/>
          <w:szCs w:val="24"/>
        </w:rPr>
        <w:t>GRUPO COORDINADOR CENTRAL</w:t>
      </w:r>
    </w:p>
    <w:p w14:paraId="33DA0CB8" w14:textId="77777777" w:rsidR="00AC23E5" w:rsidRDefault="00AC23E5" w:rsidP="00FA3849">
      <w:pPr>
        <w:jc w:val="both"/>
        <w:rPr>
          <w:rFonts w:ascii="Arial" w:hAnsi="Arial" w:cs="Arial"/>
          <w:b/>
          <w:sz w:val="24"/>
          <w:szCs w:val="24"/>
        </w:rPr>
      </w:pPr>
      <w:r w:rsidRPr="00AC23E5">
        <w:rPr>
          <w:rFonts w:ascii="Arial" w:hAnsi="Arial" w:cs="Arial"/>
          <w:b/>
          <w:sz w:val="24"/>
          <w:szCs w:val="24"/>
        </w:rPr>
        <w:t>BOLETÍN INFORMATIVO</w:t>
      </w:r>
    </w:p>
    <w:p w14:paraId="4F26B906" w14:textId="77777777" w:rsidR="00FF0E1E" w:rsidRPr="00AC23E5" w:rsidRDefault="00FF0E1E" w:rsidP="00FA3849">
      <w:pPr>
        <w:jc w:val="both"/>
        <w:rPr>
          <w:rFonts w:ascii="Arial" w:hAnsi="Arial" w:cs="Arial"/>
          <w:b/>
          <w:sz w:val="24"/>
          <w:szCs w:val="24"/>
        </w:rPr>
      </w:pPr>
    </w:p>
    <w:p w14:paraId="1B94EE47" w14:textId="77777777" w:rsidR="00AC23E5" w:rsidRPr="00AC23E5" w:rsidRDefault="00AC23E5" w:rsidP="00FA384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C23E5">
        <w:rPr>
          <w:rFonts w:ascii="Arial" w:hAnsi="Arial" w:cs="Arial"/>
          <w:b/>
          <w:sz w:val="24"/>
          <w:szCs w:val="24"/>
        </w:rPr>
        <w:t xml:space="preserve">20te. SESIÓN ORDINARIA </w:t>
      </w:r>
    </w:p>
    <w:p w14:paraId="3B85DE21" w14:textId="77777777" w:rsidR="00CE7E51" w:rsidRDefault="00CE7E51" w:rsidP="00FA3849">
      <w:pPr>
        <w:jc w:val="both"/>
        <w:rPr>
          <w:rFonts w:ascii="Arial" w:hAnsi="Arial" w:cs="Arial"/>
          <w:sz w:val="24"/>
          <w:szCs w:val="24"/>
        </w:rPr>
      </w:pPr>
    </w:p>
    <w:p w14:paraId="19A764A5" w14:textId="77777777" w:rsidR="00FF0E1E" w:rsidRDefault="00143E01" w:rsidP="00FA38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05 de octubre de 2023</w:t>
      </w:r>
      <w:r w:rsidR="00943E65" w:rsidRPr="00143E01">
        <w:rPr>
          <w:rFonts w:ascii="Arial" w:hAnsi="Arial" w:cs="Arial"/>
          <w:sz w:val="24"/>
          <w:szCs w:val="24"/>
        </w:rPr>
        <w:t xml:space="preserve"> en  sede central de INALE se llevó a cabo la sesión mensual del Grupo Coordinador Central del SNIDER, la cual contó con la presencia de los siguientes representantes:</w:t>
      </w:r>
      <w:r>
        <w:rPr>
          <w:rFonts w:ascii="Arial" w:hAnsi="Arial" w:cs="Arial"/>
          <w:sz w:val="24"/>
          <w:szCs w:val="24"/>
        </w:rPr>
        <w:t xml:space="preserve"> MGAP – DGDR, MGAP – UD, Gerencia Técnica SNI</w:t>
      </w:r>
      <w:r w:rsidR="001C76A9">
        <w:rPr>
          <w:rFonts w:ascii="Arial" w:hAnsi="Arial" w:cs="Arial"/>
          <w:sz w:val="24"/>
          <w:szCs w:val="24"/>
        </w:rPr>
        <w:t>DER, INIA, IPA, INALE, INC, SUL.</w:t>
      </w:r>
    </w:p>
    <w:p w14:paraId="45CCBA73" w14:textId="77777777" w:rsidR="002617C1" w:rsidRDefault="002617C1" w:rsidP="00FA384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A19A392" w14:textId="77777777" w:rsidR="00A73938" w:rsidRDefault="00FF0E1E" w:rsidP="00FA38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dicha instancia surge lo siguiente:</w:t>
      </w:r>
    </w:p>
    <w:p w14:paraId="24A4F10E" w14:textId="5A07FFBC" w:rsidR="00FF0E1E" w:rsidRDefault="00786A88" w:rsidP="00FA38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 a </w:t>
      </w:r>
      <w:r w:rsidR="006C6DB3">
        <w:rPr>
          <w:rFonts w:ascii="Arial" w:hAnsi="Arial" w:cs="Arial"/>
          <w:sz w:val="24"/>
          <w:szCs w:val="24"/>
        </w:rPr>
        <w:t xml:space="preserve"> la nueva secretaria administrativa del Grupo Coordinador Central.</w:t>
      </w:r>
    </w:p>
    <w:p w14:paraId="66C077D5" w14:textId="77777777" w:rsidR="003804DA" w:rsidRDefault="003804DA" w:rsidP="00FA384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E894AC4" w14:textId="574E664C" w:rsidR="006C6DB3" w:rsidRDefault="00CE4853" w:rsidP="00FA384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52DB">
        <w:rPr>
          <w:rFonts w:ascii="Arial" w:hAnsi="Arial" w:cs="Arial"/>
          <w:color w:val="000000" w:themeColor="text1"/>
          <w:sz w:val="24"/>
          <w:szCs w:val="24"/>
        </w:rPr>
        <w:t>El director de DGDR</w:t>
      </w:r>
      <w:r w:rsidR="000652DB" w:rsidRPr="000652D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07119">
        <w:rPr>
          <w:rFonts w:ascii="Arial" w:hAnsi="Arial" w:cs="Arial"/>
          <w:sz w:val="24"/>
          <w:szCs w:val="24"/>
        </w:rPr>
        <w:t>anuncia para el mes de n</w:t>
      </w:r>
      <w:r w:rsidR="000652DB">
        <w:rPr>
          <w:rFonts w:ascii="Arial" w:hAnsi="Arial" w:cs="Arial"/>
          <w:sz w:val="24"/>
          <w:szCs w:val="24"/>
        </w:rPr>
        <w:t>oviembre su desvinculación del cargo</w:t>
      </w:r>
      <w:r w:rsidR="00F07119">
        <w:rPr>
          <w:rFonts w:ascii="Arial" w:hAnsi="Arial" w:cs="Arial"/>
          <w:sz w:val="24"/>
          <w:szCs w:val="24"/>
        </w:rPr>
        <w:t xml:space="preserve">, próximamente el Sr. Ministro anunciará a su reemplazante quien asumirá la titularidad y presidencia </w:t>
      </w:r>
      <w:r w:rsidR="001A74E1">
        <w:rPr>
          <w:rFonts w:ascii="Arial" w:hAnsi="Arial" w:cs="Arial"/>
          <w:sz w:val="24"/>
          <w:szCs w:val="24"/>
        </w:rPr>
        <w:t>de</w:t>
      </w:r>
      <w:r w:rsidR="00F07119">
        <w:rPr>
          <w:rFonts w:ascii="Arial" w:hAnsi="Arial" w:cs="Arial"/>
          <w:sz w:val="24"/>
          <w:szCs w:val="24"/>
        </w:rPr>
        <w:t>l GCC.</w:t>
      </w:r>
    </w:p>
    <w:p w14:paraId="64060D54" w14:textId="77777777" w:rsidR="00922805" w:rsidRDefault="00922805" w:rsidP="0092280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73A49D6" w14:textId="77777777" w:rsidR="00922805" w:rsidRDefault="00922805" w:rsidP="0092280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22F71B4" w14:textId="77777777" w:rsidR="00A73938" w:rsidRDefault="00A73938" w:rsidP="0092280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129F3DD" w14:textId="77777777" w:rsidR="001A74E1" w:rsidRDefault="001A74E1" w:rsidP="00FA384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17D274C" w14:textId="77777777" w:rsidR="00BD45FF" w:rsidRPr="00F01BE5" w:rsidRDefault="00CF3177" w:rsidP="00F01BE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UY"/>
        </w:rPr>
        <w:drawing>
          <wp:inline distT="0" distB="0" distL="0" distR="0" wp14:anchorId="53D9C7F2" wp14:editId="64D86634">
            <wp:extent cx="5400040" cy="2430145"/>
            <wp:effectExtent l="0" t="0" r="0" b="8255"/>
            <wp:docPr id="2" name="Imagen 2" descr="C:\Users\norodriguez\Desktop\FOTOS\20231005_11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odriguez\Desktop\FOTOS\20231005_1115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9696D" w14:textId="77777777" w:rsidR="00CF3177" w:rsidRDefault="00CF3177" w:rsidP="00FA384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62E33C5" w14:textId="5486F906" w:rsidR="00FA3849" w:rsidRPr="00F01BE5" w:rsidRDefault="003804DA" w:rsidP="00F01BE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 el marco de un acuerdo entre la DGDR e IICA,  </w:t>
      </w:r>
      <w:r w:rsidR="00CE4853" w:rsidRPr="00FF788E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presenta una nueva IT llamada “Desde el llano”, a través de la cual se busca reforzar al SNIDER como herramienta.</w:t>
      </w:r>
      <w:r w:rsidR="00FA3849">
        <w:rPr>
          <w:rFonts w:ascii="Arial" w:hAnsi="Arial" w:cs="Arial"/>
          <w:sz w:val="24"/>
          <w:szCs w:val="24"/>
        </w:rPr>
        <w:t xml:space="preserve"> </w:t>
      </w:r>
      <w:r w:rsidR="00FF788E">
        <w:rPr>
          <w:rFonts w:ascii="Arial" w:hAnsi="Arial" w:cs="Arial"/>
          <w:color w:val="000000" w:themeColor="text1"/>
          <w:sz w:val="24"/>
          <w:szCs w:val="24"/>
        </w:rPr>
        <w:t>C</w:t>
      </w:r>
      <w:r w:rsidR="00CE4853" w:rsidRPr="00FF788E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FF6A19">
        <w:rPr>
          <w:rFonts w:ascii="Arial" w:hAnsi="Arial" w:cs="Arial"/>
          <w:color w:val="000000" w:themeColor="text1"/>
          <w:sz w:val="24"/>
          <w:szCs w:val="24"/>
        </w:rPr>
        <w:t xml:space="preserve">un </w:t>
      </w:r>
      <w:r w:rsidR="00FF788E">
        <w:rPr>
          <w:rFonts w:ascii="Arial" w:hAnsi="Arial" w:cs="Arial"/>
          <w:sz w:val="24"/>
          <w:szCs w:val="24"/>
        </w:rPr>
        <w:t>plazo de ejecución</w:t>
      </w:r>
      <w:r w:rsidR="00FF6A19">
        <w:rPr>
          <w:rFonts w:ascii="Arial" w:hAnsi="Arial" w:cs="Arial"/>
          <w:sz w:val="24"/>
          <w:szCs w:val="24"/>
        </w:rPr>
        <w:t xml:space="preserve"> aproximado </w:t>
      </w:r>
      <w:r w:rsidR="00FA3849">
        <w:rPr>
          <w:rFonts w:ascii="Arial" w:hAnsi="Arial" w:cs="Arial"/>
          <w:sz w:val="24"/>
          <w:szCs w:val="24"/>
        </w:rPr>
        <w:t xml:space="preserve"> de 12 a</w:t>
      </w:r>
      <w:r w:rsidR="003C41FC">
        <w:rPr>
          <w:rFonts w:ascii="Arial" w:hAnsi="Arial" w:cs="Arial"/>
          <w:sz w:val="24"/>
          <w:szCs w:val="24"/>
        </w:rPr>
        <w:t xml:space="preserve"> 24 meses; con la misma se intenta</w:t>
      </w:r>
      <w:r w:rsidR="00FA3849">
        <w:rPr>
          <w:rFonts w:ascii="Arial" w:hAnsi="Arial" w:cs="Arial"/>
          <w:sz w:val="24"/>
          <w:szCs w:val="24"/>
        </w:rPr>
        <w:t xml:space="preserve"> superar las limitaciones de tiempo.</w:t>
      </w:r>
    </w:p>
    <w:p w14:paraId="542F307B" w14:textId="1787C1C1" w:rsidR="00FA3849" w:rsidRPr="00FA3849" w:rsidRDefault="00FA3849" w:rsidP="00FA3849">
      <w:pPr>
        <w:jc w:val="both"/>
        <w:rPr>
          <w:rFonts w:ascii="Arial" w:hAnsi="Arial" w:cs="Arial"/>
          <w:sz w:val="24"/>
          <w:szCs w:val="24"/>
        </w:rPr>
      </w:pPr>
      <w:r w:rsidRPr="00FA3849">
        <w:rPr>
          <w:rFonts w:ascii="Arial" w:hAnsi="Arial" w:cs="Arial"/>
          <w:sz w:val="24"/>
          <w:szCs w:val="24"/>
        </w:rPr>
        <w:t>Se destaca que a través de dicha IT se priorizaran las temáticas presentadas por los grupos regionales, se tratará de proyectos específicos por zonas, aplicando una lógica de extensión y de trabajar de modo ascendente desde territorio, lo cual implica un camb</w:t>
      </w:r>
      <w:r w:rsidR="00F07797">
        <w:rPr>
          <w:rFonts w:ascii="Arial" w:hAnsi="Arial" w:cs="Arial"/>
          <w:sz w:val="24"/>
          <w:szCs w:val="24"/>
        </w:rPr>
        <w:t>io en la metodología aplicada hasta el momento.</w:t>
      </w:r>
    </w:p>
    <w:p w14:paraId="3163C962" w14:textId="77777777" w:rsidR="00FA3849" w:rsidRPr="00FA3849" w:rsidRDefault="00FA3849" w:rsidP="00FA3849">
      <w:pPr>
        <w:jc w:val="both"/>
        <w:rPr>
          <w:rFonts w:ascii="Arial" w:hAnsi="Arial" w:cs="Arial"/>
          <w:sz w:val="24"/>
          <w:szCs w:val="24"/>
        </w:rPr>
      </w:pPr>
      <w:r w:rsidRPr="00FA3849">
        <w:rPr>
          <w:rFonts w:ascii="Arial" w:hAnsi="Arial" w:cs="Arial"/>
          <w:sz w:val="24"/>
          <w:szCs w:val="24"/>
        </w:rPr>
        <w:t>Constará de 4 etapas:</w:t>
      </w:r>
    </w:p>
    <w:p w14:paraId="5C318140" w14:textId="77777777" w:rsidR="00FA3849" w:rsidRPr="00FA3849" w:rsidRDefault="00FA3849" w:rsidP="00FA3849">
      <w:pPr>
        <w:jc w:val="both"/>
        <w:rPr>
          <w:rFonts w:ascii="Arial" w:hAnsi="Arial" w:cs="Arial"/>
          <w:sz w:val="24"/>
          <w:szCs w:val="24"/>
        </w:rPr>
      </w:pPr>
      <w:r w:rsidRPr="00FA3849">
        <w:rPr>
          <w:rFonts w:ascii="Arial" w:hAnsi="Arial" w:cs="Arial"/>
          <w:sz w:val="24"/>
          <w:szCs w:val="24"/>
        </w:rPr>
        <w:t>1)</w:t>
      </w:r>
      <w:r w:rsidRPr="00FA3849">
        <w:rPr>
          <w:rFonts w:ascii="Arial" w:hAnsi="Arial" w:cs="Arial"/>
          <w:sz w:val="24"/>
          <w:szCs w:val="24"/>
        </w:rPr>
        <w:tab/>
        <w:t>Selección de idea de proyecto,</w:t>
      </w:r>
    </w:p>
    <w:p w14:paraId="72386D7B" w14:textId="77777777" w:rsidR="00FA3849" w:rsidRPr="00FA3849" w:rsidRDefault="00FA3849" w:rsidP="00FA3849">
      <w:pPr>
        <w:jc w:val="both"/>
        <w:rPr>
          <w:rFonts w:ascii="Arial" w:hAnsi="Arial" w:cs="Arial"/>
          <w:sz w:val="24"/>
          <w:szCs w:val="24"/>
        </w:rPr>
      </w:pPr>
      <w:r w:rsidRPr="00FA3849">
        <w:rPr>
          <w:rFonts w:ascii="Arial" w:hAnsi="Arial" w:cs="Arial"/>
          <w:sz w:val="24"/>
          <w:szCs w:val="24"/>
        </w:rPr>
        <w:t>2)</w:t>
      </w:r>
      <w:r w:rsidRPr="00FA3849">
        <w:rPr>
          <w:rFonts w:ascii="Arial" w:hAnsi="Arial" w:cs="Arial"/>
          <w:sz w:val="24"/>
          <w:szCs w:val="24"/>
        </w:rPr>
        <w:tab/>
        <w:t>Elaboración de propuesta,</w:t>
      </w:r>
    </w:p>
    <w:p w14:paraId="79CD03D6" w14:textId="77777777" w:rsidR="00FA3849" w:rsidRPr="00FA3849" w:rsidRDefault="00FA3849" w:rsidP="00FA3849">
      <w:pPr>
        <w:jc w:val="both"/>
        <w:rPr>
          <w:rFonts w:ascii="Arial" w:hAnsi="Arial" w:cs="Arial"/>
          <w:sz w:val="24"/>
          <w:szCs w:val="24"/>
        </w:rPr>
      </w:pPr>
      <w:r w:rsidRPr="00FA3849">
        <w:rPr>
          <w:rFonts w:ascii="Arial" w:hAnsi="Arial" w:cs="Arial"/>
          <w:sz w:val="24"/>
          <w:szCs w:val="24"/>
        </w:rPr>
        <w:t>3)</w:t>
      </w:r>
      <w:r w:rsidRPr="00FA3849">
        <w:rPr>
          <w:rFonts w:ascii="Arial" w:hAnsi="Arial" w:cs="Arial"/>
          <w:sz w:val="24"/>
          <w:szCs w:val="24"/>
        </w:rPr>
        <w:tab/>
        <w:t>Ejecución y seguimiento,</w:t>
      </w:r>
    </w:p>
    <w:p w14:paraId="49192832" w14:textId="77777777" w:rsidR="00FA3849" w:rsidRDefault="00FA3849" w:rsidP="00FA3849">
      <w:pPr>
        <w:jc w:val="both"/>
        <w:rPr>
          <w:rFonts w:ascii="Arial" w:hAnsi="Arial" w:cs="Arial"/>
          <w:sz w:val="24"/>
          <w:szCs w:val="24"/>
        </w:rPr>
      </w:pPr>
      <w:r w:rsidRPr="00FA3849">
        <w:rPr>
          <w:rFonts w:ascii="Arial" w:hAnsi="Arial" w:cs="Arial"/>
          <w:sz w:val="24"/>
          <w:szCs w:val="24"/>
        </w:rPr>
        <w:t>4)</w:t>
      </w:r>
      <w:r w:rsidRPr="00FA3849">
        <w:rPr>
          <w:rFonts w:ascii="Arial" w:hAnsi="Arial" w:cs="Arial"/>
          <w:sz w:val="24"/>
          <w:szCs w:val="24"/>
        </w:rPr>
        <w:tab/>
        <w:t>Cierre y evaluación.</w:t>
      </w:r>
    </w:p>
    <w:p w14:paraId="6E204DED" w14:textId="77777777" w:rsidR="005C0D64" w:rsidRPr="00FA3849" w:rsidRDefault="005C0D64" w:rsidP="00FA3849">
      <w:pPr>
        <w:jc w:val="both"/>
        <w:rPr>
          <w:rFonts w:ascii="Arial" w:hAnsi="Arial" w:cs="Arial"/>
          <w:sz w:val="24"/>
          <w:szCs w:val="24"/>
        </w:rPr>
      </w:pPr>
    </w:p>
    <w:p w14:paraId="759C00C7" w14:textId="77777777" w:rsidR="00320929" w:rsidRPr="00BD45FF" w:rsidRDefault="00262A5C" w:rsidP="00BD45FF">
      <w:pPr>
        <w:tabs>
          <w:tab w:val="left" w:pos="1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UY"/>
        </w:rPr>
        <w:drawing>
          <wp:inline distT="0" distB="0" distL="0" distR="0" wp14:anchorId="5CD5CA2E" wp14:editId="10BA3921">
            <wp:extent cx="5400040" cy="2435450"/>
            <wp:effectExtent l="0" t="0" r="0" b="3175"/>
            <wp:docPr id="5" name="Imagen 5" descr="C:\Users\norodriguez\Desktop\FOTOS\20231005_10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odriguez\Desktop\FOTOS\20231005_1046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CF58" w14:textId="77777777" w:rsidR="00CF3177" w:rsidRDefault="00CF3177" w:rsidP="00FA3849">
      <w:pPr>
        <w:jc w:val="both"/>
        <w:rPr>
          <w:rFonts w:ascii="Arial" w:hAnsi="Arial" w:cs="Arial"/>
          <w:sz w:val="24"/>
          <w:szCs w:val="24"/>
        </w:rPr>
      </w:pPr>
    </w:p>
    <w:p w14:paraId="57DD6950" w14:textId="2DE48079" w:rsidR="005513C4" w:rsidRPr="00E40131" w:rsidRDefault="005513C4" w:rsidP="00E401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126B">
        <w:rPr>
          <w:rFonts w:ascii="Arial" w:hAnsi="Arial" w:cs="Arial"/>
          <w:sz w:val="24"/>
          <w:szCs w:val="24"/>
        </w:rPr>
        <w:t xml:space="preserve"> INALE</w:t>
      </w:r>
      <w:r w:rsidR="00D165B6">
        <w:rPr>
          <w:rFonts w:ascii="Arial" w:hAnsi="Arial" w:cs="Arial"/>
          <w:sz w:val="24"/>
          <w:szCs w:val="24"/>
        </w:rPr>
        <w:t xml:space="preserve"> </w:t>
      </w:r>
      <w:r w:rsidR="00D165B6" w:rsidRPr="00E40131">
        <w:rPr>
          <w:rFonts w:ascii="Arial" w:hAnsi="Arial" w:cs="Arial"/>
          <w:color w:val="000000" w:themeColor="text1"/>
          <w:sz w:val="24"/>
          <w:szCs w:val="24"/>
        </w:rPr>
        <w:t xml:space="preserve">presenta </w:t>
      </w:r>
      <w:r w:rsidRPr="00E401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5B6" w:rsidRPr="00E40131">
        <w:rPr>
          <w:rFonts w:ascii="Arial" w:hAnsi="Arial" w:cs="Arial"/>
          <w:color w:val="000000" w:themeColor="text1"/>
          <w:sz w:val="24"/>
          <w:szCs w:val="24"/>
        </w:rPr>
        <w:t xml:space="preserve">una caracterización del sector lechero en función de 6 sistemas de producción y diferentes rangos de producción. </w:t>
      </w:r>
      <w:r w:rsidRPr="00E40131">
        <w:rPr>
          <w:rFonts w:ascii="Arial" w:hAnsi="Arial" w:cs="Arial"/>
          <w:sz w:val="24"/>
          <w:szCs w:val="24"/>
        </w:rPr>
        <w:t xml:space="preserve"> </w:t>
      </w:r>
      <w:r w:rsidR="00D165B6" w:rsidRPr="00E40131">
        <w:rPr>
          <w:rFonts w:ascii="Arial" w:hAnsi="Arial" w:cs="Arial"/>
          <w:sz w:val="24"/>
          <w:szCs w:val="24"/>
        </w:rPr>
        <w:t>L</w:t>
      </w:r>
      <w:r w:rsidRPr="00E40131">
        <w:rPr>
          <w:rFonts w:ascii="Arial" w:hAnsi="Arial" w:cs="Arial"/>
          <w:sz w:val="24"/>
          <w:szCs w:val="24"/>
        </w:rPr>
        <w:t xml:space="preserve">a misma se </w:t>
      </w:r>
      <w:r w:rsidR="00D165B6" w:rsidRPr="00E40131">
        <w:rPr>
          <w:rFonts w:ascii="Arial" w:hAnsi="Arial" w:cs="Arial"/>
          <w:color w:val="000000" w:themeColor="text1"/>
          <w:sz w:val="24"/>
          <w:szCs w:val="24"/>
        </w:rPr>
        <w:t>titula</w:t>
      </w:r>
      <w:r w:rsidR="00E40131">
        <w:rPr>
          <w:rFonts w:ascii="Arial" w:hAnsi="Arial" w:cs="Arial"/>
          <w:sz w:val="24"/>
          <w:szCs w:val="24"/>
        </w:rPr>
        <w:t xml:space="preserve"> </w:t>
      </w:r>
      <w:r w:rsidRPr="00E40131">
        <w:rPr>
          <w:rFonts w:ascii="Arial" w:hAnsi="Arial" w:cs="Arial"/>
          <w:sz w:val="24"/>
          <w:szCs w:val="24"/>
        </w:rPr>
        <w:t>“Sistemas de producción de leche en Uruguay”, en base a 3 grandes puntos</w:t>
      </w:r>
      <w:r w:rsidR="00AD371A" w:rsidRPr="00E40131">
        <w:rPr>
          <w:rFonts w:ascii="Arial" w:hAnsi="Arial" w:cs="Arial"/>
          <w:sz w:val="24"/>
          <w:szCs w:val="24"/>
        </w:rPr>
        <w:t>:</w:t>
      </w:r>
      <w:r w:rsidR="003331A4" w:rsidRPr="00E40131">
        <w:rPr>
          <w:rFonts w:ascii="Arial" w:hAnsi="Arial" w:cs="Arial"/>
          <w:sz w:val="24"/>
          <w:szCs w:val="24"/>
        </w:rPr>
        <w:t xml:space="preserve"> ¿cómo se identificaron?, ¿qué resultados tienen?, sistemas en segmentación de establecimientos.</w:t>
      </w:r>
      <w:r w:rsidR="009E61F3" w:rsidRPr="00E40131">
        <w:rPr>
          <w:rFonts w:ascii="Arial" w:hAnsi="Arial" w:cs="Arial"/>
          <w:sz w:val="24"/>
          <w:szCs w:val="24"/>
        </w:rPr>
        <w:t xml:space="preserve"> Se debate sobre dicha presentación.</w:t>
      </w:r>
    </w:p>
    <w:p w14:paraId="641E1620" w14:textId="77777777" w:rsidR="00A7126B" w:rsidRPr="00A7126B" w:rsidRDefault="00A7126B" w:rsidP="00A7126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CF6A5FA" w14:textId="6F698A70" w:rsidR="00A7126B" w:rsidRDefault="00CE4853" w:rsidP="00A712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0131">
        <w:rPr>
          <w:rFonts w:ascii="Arial" w:hAnsi="Arial" w:cs="Arial"/>
          <w:color w:val="000000" w:themeColor="text1"/>
          <w:sz w:val="24"/>
          <w:szCs w:val="24"/>
        </w:rPr>
        <w:t>Se continúa en el apoyo y acompañamiento de los GCR, participando la gerencia técnica de la reunión del GCR Este durante el mes de setiembre</w:t>
      </w:r>
      <w:r w:rsidR="00E40131" w:rsidRPr="00E4013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674625" w14:textId="77777777" w:rsidR="000F2C43" w:rsidRPr="000F2C43" w:rsidRDefault="000F2C43" w:rsidP="000F2C43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14:paraId="50F9EF89" w14:textId="77777777" w:rsidR="000F2C43" w:rsidRPr="000F2C43" w:rsidRDefault="000F2C43" w:rsidP="000F2C4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4A4628" w14:textId="11182697" w:rsidR="00A7126B" w:rsidRDefault="00D165B6" w:rsidP="000F2C4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0131">
        <w:rPr>
          <w:rFonts w:ascii="Arial" w:hAnsi="Arial" w:cs="Arial"/>
          <w:color w:val="000000" w:themeColor="text1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e</w:t>
      </w:r>
      <w:r w:rsidR="005E309E">
        <w:rPr>
          <w:rFonts w:ascii="Arial" w:hAnsi="Arial" w:cs="Arial"/>
          <w:sz w:val="24"/>
          <w:szCs w:val="24"/>
        </w:rPr>
        <w:t>xpone</w:t>
      </w:r>
      <w:r w:rsidR="00A7126B">
        <w:rPr>
          <w:rFonts w:ascii="Arial" w:hAnsi="Arial" w:cs="Arial"/>
          <w:sz w:val="24"/>
          <w:szCs w:val="24"/>
        </w:rPr>
        <w:t xml:space="preserve"> una presentación </w:t>
      </w:r>
      <w:r w:rsidR="00A7126B" w:rsidRPr="00A7126B">
        <w:rPr>
          <w:rFonts w:ascii="Arial" w:hAnsi="Arial" w:cs="Arial"/>
          <w:sz w:val="24"/>
          <w:szCs w:val="24"/>
        </w:rPr>
        <w:t>sobre línea de base de “Sistemas ganaderos”, utilizando como base de datos la encuesta ganadera 2016 para cría, ciclo completo, invernada en función de paquetes tecnológicos de adopción progresiva</w:t>
      </w:r>
      <w:r w:rsidR="00960799">
        <w:rPr>
          <w:rFonts w:ascii="Arial" w:hAnsi="Arial" w:cs="Arial"/>
          <w:sz w:val="24"/>
          <w:szCs w:val="24"/>
        </w:rPr>
        <w:t>.</w:t>
      </w:r>
    </w:p>
    <w:p w14:paraId="15723A4F" w14:textId="77777777" w:rsidR="005E309E" w:rsidRDefault="003D515E" w:rsidP="00A7126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debate sobre dicha presentación.</w:t>
      </w:r>
    </w:p>
    <w:p w14:paraId="5A33B101" w14:textId="77777777" w:rsidR="00CB5FE8" w:rsidRDefault="00CB5FE8" w:rsidP="00A7126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C1A5812" w14:textId="77777777" w:rsidR="00CB5FE8" w:rsidRDefault="00CB5FE8" w:rsidP="00A7126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9B162CF" w14:textId="77777777" w:rsidR="00CF3177" w:rsidRDefault="00CF3177" w:rsidP="00A7126B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UY"/>
        </w:rPr>
        <w:drawing>
          <wp:inline distT="0" distB="0" distL="0" distR="0" wp14:anchorId="532E687A" wp14:editId="366AE0B8">
            <wp:extent cx="5400040" cy="2435225"/>
            <wp:effectExtent l="0" t="0" r="0" b="3175"/>
            <wp:docPr id="4" name="Imagen 4" descr="C:\Users\norodriguez\Desktop\FOTOS\20231005_11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odriguez\Desktop\FOTOS\20231005_114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88D9" w14:textId="77777777" w:rsidR="00CB5FE8" w:rsidRDefault="00CB5FE8" w:rsidP="005E309E">
      <w:pPr>
        <w:jc w:val="both"/>
        <w:rPr>
          <w:rFonts w:ascii="Arial" w:hAnsi="Arial" w:cs="Arial"/>
          <w:sz w:val="24"/>
          <w:szCs w:val="24"/>
        </w:rPr>
      </w:pPr>
    </w:p>
    <w:p w14:paraId="78773EA7" w14:textId="66691706" w:rsidR="00444F78" w:rsidRDefault="00D165B6" w:rsidP="00444F7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4690">
        <w:rPr>
          <w:rFonts w:ascii="Arial" w:hAnsi="Arial" w:cs="Arial"/>
          <w:color w:val="000000" w:themeColor="text1"/>
          <w:sz w:val="24"/>
          <w:szCs w:val="24"/>
        </w:rPr>
        <w:t>El Instituto Nacional de Colonización entrega a los pr</w:t>
      </w:r>
      <w:r w:rsidR="00A10FF0">
        <w:rPr>
          <w:rFonts w:ascii="Arial" w:hAnsi="Arial" w:cs="Arial"/>
          <w:color w:val="000000" w:themeColor="text1"/>
          <w:sz w:val="24"/>
          <w:szCs w:val="24"/>
        </w:rPr>
        <w:t>esentes</w:t>
      </w:r>
      <w:bookmarkStart w:id="0" w:name="_GoBack"/>
      <w:bookmarkEnd w:id="0"/>
      <w:r w:rsidR="00A10FF0">
        <w:rPr>
          <w:rFonts w:ascii="Arial" w:hAnsi="Arial" w:cs="Arial"/>
          <w:color w:val="000000" w:themeColor="text1"/>
          <w:sz w:val="24"/>
          <w:szCs w:val="24"/>
        </w:rPr>
        <w:t xml:space="preserve"> nuevos materiales denominados</w:t>
      </w:r>
      <w:r w:rsidRPr="00CD4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4F78" w:rsidRPr="00444F78">
        <w:rPr>
          <w:rFonts w:ascii="Arial" w:hAnsi="Arial" w:cs="Arial"/>
          <w:sz w:val="24"/>
          <w:szCs w:val="24"/>
        </w:rPr>
        <w:t xml:space="preserve">“Oportunidades para jóvenes”, donde se difunden las políticas </w:t>
      </w:r>
      <w:r w:rsidRPr="00444F78">
        <w:rPr>
          <w:rFonts w:ascii="Arial" w:hAnsi="Arial" w:cs="Arial"/>
          <w:sz w:val="24"/>
          <w:szCs w:val="24"/>
        </w:rPr>
        <w:t>de acceso</w:t>
      </w:r>
      <w:r w:rsidR="00444F78" w:rsidRPr="00444F78">
        <w:rPr>
          <w:rFonts w:ascii="Arial" w:hAnsi="Arial" w:cs="Arial"/>
          <w:sz w:val="24"/>
          <w:szCs w:val="24"/>
        </w:rPr>
        <w:t xml:space="preserve"> a la tierra del INC.</w:t>
      </w:r>
    </w:p>
    <w:p w14:paraId="11AB8395" w14:textId="77777777" w:rsidR="00444F78" w:rsidRPr="00444F78" w:rsidRDefault="00444F78" w:rsidP="00444F78">
      <w:pPr>
        <w:pStyle w:val="Prrafodelista"/>
        <w:rPr>
          <w:rFonts w:ascii="Arial" w:hAnsi="Arial" w:cs="Arial"/>
          <w:sz w:val="24"/>
          <w:szCs w:val="24"/>
        </w:rPr>
      </w:pPr>
    </w:p>
    <w:p w14:paraId="7BE3A8CB" w14:textId="77777777" w:rsidR="003D515E" w:rsidRPr="00444F78" w:rsidRDefault="00444F78" w:rsidP="00444F78">
      <w:pPr>
        <w:rPr>
          <w:rFonts w:ascii="Arial" w:hAnsi="Arial" w:cs="Arial"/>
          <w:sz w:val="24"/>
          <w:szCs w:val="24"/>
        </w:rPr>
      </w:pPr>
      <w:r w:rsidRPr="00444F78">
        <w:rPr>
          <w:rFonts w:ascii="Arial" w:hAnsi="Arial" w:cs="Arial"/>
          <w:sz w:val="24"/>
          <w:szCs w:val="24"/>
        </w:rPr>
        <w:t>Queda fijada la próxima reunión del GCC para el 09 de noviembre en sede de INIA.</w:t>
      </w:r>
    </w:p>
    <w:sectPr w:rsidR="003D515E" w:rsidRPr="00444F78" w:rsidSect="002B4CE8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C76E5" w14:textId="77777777" w:rsidR="00F052AC" w:rsidRDefault="00F052AC" w:rsidP="00AB18DC">
      <w:pPr>
        <w:spacing w:after="0" w:line="240" w:lineRule="auto"/>
      </w:pPr>
      <w:r>
        <w:separator/>
      </w:r>
    </w:p>
  </w:endnote>
  <w:endnote w:type="continuationSeparator" w:id="0">
    <w:p w14:paraId="63DD560E" w14:textId="77777777" w:rsidR="00F052AC" w:rsidRDefault="00F052AC" w:rsidP="00AB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C6E16" w14:textId="77777777" w:rsidR="00F052AC" w:rsidRDefault="00F052AC" w:rsidP="00AB18DC">
      <w:pPr>
        <w:spacing w:after="0" w:line="240" w:lineRule="auto"/>
      </w:pPr>
      <w:r>
        <w:separator/>
      </w:r>
    </w:p>
  </w:footnote>
  <w:footnote w:type="continuationSeparator" w:id="0">
    <w:p w14:paraId="12B69CAA" w14:textId="77777777" w:rsidR="00F052AC" w:rsidRDefault="00F052AC" w:rsidP="00AB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506B"/>
    <w:multiLevelType w:val="hybridMultilevel"/>
    <w:tmpl w:val="90D6CD7C"/>
    <w:lvl w:ilvl="0" w:tplc="661EF3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65"/>
    <w:rsid w:val="00054707"/>
    <w:rsid w:val="000652DB"/>
    <w:rsid w:val="000F2C43"/>
    <w:rsid w:val="00143E01"/>
    <w:rsid w:val="00151542"/>
    <w:rsid w:val="001A74E1"/>
    <w:rsid w:val="001C76A9"/>
    <w:rsid w:val="002617C1"/>
    <w:rsid w:val="00262A5C"/>
    <w:rsid w:val="002B4CE8"/>
    <w:rsid w:val="00320929"/>
    <w:rsid w:val="003331A4"/>
    <w:rsid w:val="003804DA"/>
    <w:rsid w:val="003C41FC"/>
    <w:rsid w:val="003D515E"/>
    <w:rsid w:val="00402881"/>
    <w:rsid w:val="004333B4"/>
    <w:rsid w:val="00444F78"/>
    <w:rsid w:val="004968FA"/>
    <w:rsid w:val="004D41CA"/>
    <w:rsid w:val="004D42F6"/>
    <w:rsid w:val="005513C4"/>
    <w:rsid w:val="005855DB"/>
    <w:rsid w:val="005C0D64"/>
    <w:rsid w:val="005D4491"/>
    <w:rsid w:val="005E309E"/>
    <w:rsid w:val="006A227F"/>
    <w:rsid w:val="006C6DB3"/>
    <w:rsid w:val="00786A88"/>
    <w:rsid w:val="00922805"/>
    <w:rsid w:val="00943E65"/>
    <w:rsid w:val="00960799"/>
    <w:rsid w:val="009E61F3"/>
    <w:rsid w:val="00A10FF0"/>
    <w:rsid w:val="00A24453"/>
    <w:rsid w:val="00A276BD"/>
    <w:rsid w:val="00A35F31"/>
    <w:rsid w:val="00A7126B"/>
    <w:rsid w:val="00A73938"/>
    <w:rsid w:val="00AB18DC"/>
    <w:rsid w:val="00AC0852"/>
    <w:rsid w:val="00AC23E5"/>
    <w:rsid w:val="00AD371A"/>
    <w:rsid w:val="00BD45FF"/>
    <w:rsid w:val="00BE7013"/>
    <w:rsid w:val="00BF4B55"/>
    <w:rsid w:val="00CB5FE8"/>
    <w:rsid w:val="00CD4690"/>
    <w:rsid w:val="00CE41C9"/>
    <w:rsid w:val="00CE4853"/>
    <w:rsid w:val="00CE65DB"/>
    <w:rsid w:val="00CE7E51"/>
    <w:rsid w:val="00CF3177"/>
    <w:rsid w:val="00D165B6"/>
    <w:rsid w:val="00DF67EE"/>
    <w:rsid w:val="00E40131"/>
    <w:rsid w:val="00E5519F"/>
    <w:rsid w:val="00F01BE5"/>
    <w:rsid w:val="00F052AC"/>
    <w:rsid w:val="00F07119"/>
    <w:rsid w:val="00F07797"/>
    <w:rsid w:val="00F15C47"/>
    <w:rsid w:val="00F513F6"/>
    <w:rsid w:val="00FA3849"/>
    <w:rsid w:val="00FF0E1E"/>
    <w:rsid w:val="00FF6A19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5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D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8DC"/>
  </w:style>
  <w:style w:type="paragraph" w:styleId="Piedepgina">
    <w:name w:val="footer"/>
    <w:basedOn w:val="Normal"/>
    <w:link w:val="PiedepginaCar"/>
    <w:uiPriority w:val="99"/>
    <w:unhideWhenUsed/>
    <w:rsid w:val="00AB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3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D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8DC"/>
  </w:style>
  <w:style w:type="paragraph" w:styleId="Piedepgina">
    <w:name w:val="footer"/>
    <w:basedOn w:val="Normal"/>
    <w:link w:val="PiedepginaCar"/>
    <w:uiPriority w:val="99"/>
    <w:unhideWhenUsed/>
    <w:rsid w:val="00AB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DGDR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MGAP</dc:creator>
  <cp:lastModifiedBy>MGAP</cp:lastModifiedBy>
  <cp:revision>18</cp:revision>
  <dcterms:created xsi:type="dcterms:W3CDTF">2023-10-12T14:45:00Z</dcterms:created>
  <dcterms:modified xsi:type="dcterms:W3CDTF">2023-10-12T15:42:00Z</dcterms:modified>
</cp:coreProperties>
</file>