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Protocolo de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bioseguridad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 en caso de detección de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material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genéticamente modificad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no autorizado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Abreviaciones y definiciones utilizadas en el presente protocolo</w:t>
      </w:r>
    </w:p>
    <w:p w:rsidR="00000000" w:rsidDel="00000000" w:rsidP="00000000" w:rsidRDefault="00000000" w:rsidRPr="00000000" w14:paraId="00000003">
      <w:pPr>
        <w:keepNext w:val="1"/>
        <w:keepLines w:val="1"/>
        <w:numPr>
          <w:ilvl w:val="0"/>
          <w:numId w:val="1"/>
        </w:numPr>
        <w:spacing w:after="0" w:before="20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ABio: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Área de Bioseguridad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DIGEBIA: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Dirección General de Bioseguridad e Inocuidad Alimentaria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GM: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Genéticamente Modificada/o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MGAP: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Ministerio de Ganadería, Agricultura y Pesca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numPr>
          <w:ilvl w:val="0"/>
          <w:numId w:val="1"/>
        </w:numPr>
        <w:spacing w:after="240" w:before="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PCC: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Programa de Control en Cultivos no Genéticamente Modificados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Material GM no autorizado: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aquellos granos o semillas provenientes de una especie vegetal para la cual, existiendo transgénicos desarrollados en el mundo, no se ha autorizado ninguno para producción y uso comercial en el país, de acuerdo a lo previsto en el Decreto Nº 353/008 y definidas en el PCC.</w:t>
      </w:r>
    </w:p>
    <w:p w:rsidR="00000000" w:rsidDel="00000000" w:rsidP="00000000" w:rsidRDefault="00000000" w:rsidRPr="00000000" w14:paraId="00000009">
      <w:pPr>
        <w:keepNext w:val="1"/>
        <w:keepLines w:val="1"/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Objetivo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Este protocolo tiene como objetivo establecer medidas de bioseguridad que garanticen la contención de material GM no autorizado. </w:t>
      </w:r>
    </w:p>
    <w:p w:rsidR="00000000" w:rsidDel="00000000" w:rsidP="00000000" w:rsidRDefault="00000000" w:rsidRPr="00000000" w14:paraId="0000000B">
      <w:pPr>
        <w:keepNext w:val="1"/>
        <w:keepLines w:val="1"/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Alcance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Este protocolo aplica al manejo de material GM no autorizado proveniente de especies vegetales definidas en el PCC (Res. Min. MGAP N° 1964, de 12 de diciembre de 2024). Incluye lotes en los que el material GM no autorizado está presente como contaminante en otros cultivos, así como aquellos que contengan únicamente las especies en cuestión.</w:t>
      </w:r>
    </w:p>
    <w:p w:rsidR="00000000" w:rsidDel="00000000" w:rsidP="00000000" w:rsidRDefault="00000000" w:rsidRPr="00000000" w14:paraId="0000000C">
      <w:pPr>
        <w:spacing w:after="20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Responsabilidades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El cumplimiento de las condiciones de bioseguridad establecidas en este protocolo, es responsabilidad de la empresa o institución propietaria responsable del material GM no autorizado (en adelante Organización).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ABio de DIGEBIA del MGAP supervisará el cumplimiento del protocolo a fin de garantizar su correcta implementación. Cada inspección será documentada mediante un acta oficial, firmada por ambas partes: ABio y Organización.   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Organización responsable del cumplimiento de este protocolo deberá comunicar al ABio el procedimiento a seguir, en relación con cada uno de los ítems establecidos. Asimismo, cualquier modificación a lo autorizado por ABio deberá ser notificada previamente para su correspondiente aprobación.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Notificación</w:t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Ante la confirmación de un resultado positivo para material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GM no autorizado, ABio se pondrá en contacto con la Organización a fin de coordinar las acciones a seguir, conforme las medidas de bioseguridad establecidas en este protocolo.</w:t>
      </w:r>
    </w:p>
    <w:p w:rsidR="00000000" w:rsidDel="00000000" w:rsidP="00000000" w:rsidRDefault="00000000" w:rsidRPr="00000000" w14:paraId="00000011">
      <w:pPr>
        <w:spacing w:after="0" w:lineRule="auto"/>
        <w:ind w:left="0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Condiciones de bioseguridad para el almacenamiento del material GM no autorizado</w:t>
      </w:r>
    </w:p>
    <w:p w:rsidR="00000000" w:rsidDel="00000000" w:rsidP="00000000" w:rsidRDefault="00000000" w:rsidRPr="00000000" w14:paraId="00000012">
      <w:pPr>
        <w:spacing w:after="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Organización deberá designar una persona Responsable para el cuidado del material GM no autorizado en el sitio de almacenaje, comunicando al ABio el nombre completo, C.I. y datos de contacto: celular, correo electrónico y dirección, a través del correo electrónico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bioseguridad@mgap.gub.uy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material GM no autorizado debe estar contenido en un envase o empaque correctamente sellado, claramente identificado, y diseñado para resistir daños estructurales, minimizando el riesgo de rupturas accidentales.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material GM no autorizado debe estar almacenado en un lugar cerrado y completamente aislado de cualquier otro material vegetal, indicando el acceso restringido al área. La infraestructura de almacenaje (depósito, cámara u otro) deberá encontrarse limpia, libre de todo otro material vegetal y/o cualquier otro elemento (restos de embalaje u otro).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Organización deberá informar al personal involucrado en las operaciones vinculadas a la infraestructura de almacenamiento sobre las condiciones de bioseguridad requeridas para el material GM no autorizado.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se podrá movilizar, trasladar, ni someter el material GM no autorizado a ningún tipo de proceso, sin la previa autorización del ABio.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isposición del material GM no autorizado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Organización podrá optar por las siguientes formas de disposición del material GM no autorizado, las cuales deberán ser implementadas conforme al protocolo de bioseguridad correspondiente, proporcionado por el ABio.</w:t>
      </w:r>
    </w:p>
    <w:p w:rsidR="00000000" w:rsidDel="00000000" w:rsidP="00000000" w:rsidRDefault="00000000" w:rsidRPr="00000000" w14:paraId="0000001A">
      <w:pPr>
        <w:keepNext w:val="1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bookmarkStart w:colFirst="0" w:colLast="0" w:name="_heading=h.pl17wfm10m4p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Descontaminación del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material vegetal.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Reexportación a origen u otro destino.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Destrucción del material.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Destino a industria.</w:t>
      </w:r>
    </w:p>
    <w:p w:rsidR="00000000" w:rsidDel="00000000" w:rsidP="00000000" w:rsidRDefault="00000000" w:rsidRPr="00000000" w14:paraId="0000001E">
      <w:pPr>
        <w:spacing w:after="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0" w:firstLine="0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0" w:firstLine="0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0" w:firstLine="0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Plan de contingencia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Organización deberá asegurarse de contar con los recursos necesarios para la contención y control inmediato del material GM no autorizado en caso de accidentes y/o acontecimientos imprevistos de escape y/o diseminación. </w:t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 responsabilidad de la Organización asegurar el completo entendimiento y cumplimiento del Plan de Contingencia por el personal involucrado.</w:t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Ante un accidente o incidente imprevisto, la Organización deberá comunicar la situación de inmediato a las autoridades competentes según se indica en la siguiente secuencia:</w:t>
        <w:br w:type="textWrapping"/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Paso 1: Personal de la Organización comunica del accidente al Responsable ante ABio por el material GM no autorizado en el sitio de almacenamiento.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Paso 2: El Responsable comunica del accidente al ABio ( cel 091 450 634), desde donde se definirán las acciones correctivas a implementar, según corresponda.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Paso 3: La Organización deberá enviar al ABio un informe detallado con lo ocurrido, en un plazo de 48h, a la dirección de correo electrónico </w:t>
      </w:r>
      <w:hyperlink r:id="rId8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bioseguridad@mgap.gub.uy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1"/>
        <w:spacing w:before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spacing w:before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1"/>
        <w:spacing w:before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701" w:right="1665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b w:val="1"/>
        <w:color w:val="0070c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b w:val="1"/>
        <w:color w:val="0070c0"/>
        <w:sz w:val="20"/>
        <w:szCs w:val="20"/>
      </w:rPr>
    </w:pPr>
    <w:r w:rsidDel="00000000" w:rsidR="00000000" w:rsidRPr="00000000">
      <w:rPr>
        <w:b w:val="1"/>
        <w:color w:val="0070c0"/>
        <w:sz w:val="20"/>
        <w:szCs w:val="20"/>
        <w:rtl w:val="0"/>
      </w:rPr>
      <w:t xml:space="preserve">Área de Bioseguridad</w:t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70c0"/>
        <w:sz w:val="20"/>
        <w:szCs w:val="20"/>
      </w:rPr>
    </w:pPr>
    <w:hyperlink r:id="rId1">
      <w:r w:rsidDel="00000000" w:rsidR="00000000" w:rsidRPr="00000000">
        <w:rPr>
          <w:color w:val="0070c0"/>
          <w:sz w:val="20"/>
          <w:szCs w:val="20"/>
          <w:u w:val="single"/>
          <w:rtl w:val="0"/>
        </w:rPr>
        <w:t xml:space="preserve">bioseguridad@mgap.gub.uy</w:t>
      </w:r>
    </w:hyperlink>
    <w:r w:rsidDel="00000000" w:rsidR="00000000" w:rsidRPr="00000000">
      <w:rPr>
        <w:color w:val="0070c0"/>
        <w:sz w:val="20"/>
        <w:szCs w:val="20"/>
        <w:rtl w:val="0"/>
      </w:rPr>
      <w:t xml:space="preserve"> – </w:t>
    </w:r>
    <w:hyperlink r:id="rId2">
      <w:r w:rsidDel="00000000" w:rsidR="00000000" w:rsidRPr="00000000">
        <w:rPr>
          <w:color w:val="0070c0"/>
          <w:sz w:val="20"/>
          <w:szCs w:val="20"/>
          <w:u w:val="single"/>
          <w:rtl w:val="0"/>
        </w:rPr>
        <w:t xml:space="preserve">www.gub.uy/mgap/digebia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70c0"/>
        <w:sz w:val="20"/>
        <w:szCs w:val="20"/>
      </w:rPr>
    </w:pPr>
    <w:r w:rsidDel="00000000" w:rsidR="00000000" w:rsidRPr="00000000">
      <w:rPr>
        <w:color w:val="0070c0"/>
        <w:sz w:val="20"/>
        <w:szCs w:val="20"/>
        <w:rtl w:val="0"/>
      </w:rPr>
      <w:t xml:space="preserve">Tel: (+598) 24104155 int. 380 – Dirección: Constituyente 1476 – 11200 Montevideo – Uruguay</w:t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70c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widowControl w:val="0"/>
      <w:spacing w:line="276" w:lineRule="auto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tl w:val="0"/>
      </w:rPr>
    </w:r>
  </w:p>
  <w:tbl>
    <w:tblPr>
      <w:tblStyle w:val="Table1"/>
      <w:tblW w:w="8494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256"/>
      <w:gridCol w:w="3402"/>
      <w:gridCol w:w="1836"/>
      <w:tblGridChange w:id="0">
        <w:tblGrid>
          <w:gridCol w:w="3256"/>
          <w:gridCol w:w="3402"/>
          <w:gridCol w:w="1836"/>
        </w:tblGrid>
      </w:tblGridChange>
    </w:tblGrid>
    <w:tr>
      <w:trPr>
        <w:cantSplit w:val="0"/>
        <w:trHeight w:val="844" w:hRule="atLeast"/>
        <w:tblHeader w:val="0"/>
      </w:trPr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031">
          <w:pPr>
            <w:tabs>
              <w:tab w:val="center" w:leader="none" w:pos="4252"/>
              <w:tab w:val="right" w:leader="none" w:pos="8504"/>
            </w:tabs>
            <w:rPr>
              <w:rFonts w:ascii="Calibri" w:cs="Calibri" w:eastAsia="Calibri" w:hAnsi="Calibri"/>
              <w:sz w:val="21"/>
              <w:szCs w:val="21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80012</wp:posOffset>
                </wp:positionH>
                <wp:positionV relativeFrom="paragraph">
                  <wp:posOffset>0</wp:posOffset>
                </wp:positionV>
                <wp:extent cx="1800000" cy="651064"/>
                <wp:effectExtent b="0" l="0" r="0" t="0"/>
                <wp:wrapNone/>
                <wp:docPr descr="C:\Users\cmuerza\AppData\Local\Microsoft\Windows\INetCache\Content.Outlook\AYHYG825\Logo MGAP DIGEBIA 2020 1.png" id="7" name="image1.png"/>
                <a:graphic>
                  <a:graphicData uri="http://schemas.openxmlformats.org/drawingml/2006/picture">
                    <pic:pic>
                      <pic:nvPicPr>
                        <pic:cNvPr descr="C:\Users\cmuerza\AppData\Local\Microsoft\Windows\INetCache\Content.Outlook\AYHYG825\Logo MGAP DIGEBIA 2020 1.png" id="0" name="image1.png"/>
                        <pic:cNvPicPr preferRelativeResize="0"/>
                      </pic:nvPicPr>
                      <pic:blipFill>
                        <a:blip r:embed="rId1"/>
                        <a:srcRect b="7760" l="0" r="43130" t="80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510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</w:tcPr>
        <w:p w:rsidR="00000000" w:rsidDel="00000000" w:rsidP="00000000" w:rsidRDefault="00000000" w:rsidRPr="00000000" w14:paraId="00000032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sz w:val="21"/>
              <w:szCs w:val="2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b w:val="1"/>
              <w:sz w:val="21"/>
              <w:szCs w:val="2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1"/>
              <w:szCs w:val="21"/>
              <w:rtl w:val="0"/>
            </w:rPr>
            <w:t xml:space="preserve">Programa de Control en Cultivos No Genéticamente Modificados</w:t>
            <w:br w:type="textWrapping"/>
            <w:t xml:space="preserve">-</w:t>
            <w:br w:type="textWrapping"/>
            <w:t xml:space="preserve">Protocolo de Bioseguridad en caso de detección de material GM no autorizado</w:t>
          </w:r>
        </w:p>
        <w:p w:rsidR="00000000" w:rsidDel="00000000" w:rsidP="00000000" w:rsidRDefault="00000000" w:rsidRPr="00000000" w14:paraId="00000034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sz w:val="21"/>
              <w:szCs w:val="2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35">
          <w:pPr>
            <w:tabs>
              <w:tab w:val="center" w:leader="none" w:pos="4252"/>
              <w:tab w:val="right" w:leader="none" w:pos="8504"/>
            </w:tabs>
            <w:rPr>
              <w:rFonts w:ascii="Calibri" w:cs="Calibri" w:eastAsia="Calibri" w:hAnsi="Calibri"/>
              <w:sz w:val="21"/>
              <w:szCs w:val="2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center" w:leader="none" w:pos="4252"/>
              <w:tab w:val="right" w:leader="none" w:pos="8504"/>
            </w:tabs>
            <w:rPr>
              <w:rFonts w:ascii="Calibri" w:cs="Calibri" w:eastAsia="Calibri" w:hAnsi="Calibri"/>
              <w:sz w:val="21"/>
              <w:szCs w:val="2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center" w:leader="none" w:pos="4252"/>
              <w:tab w:val="right" w:leader="none" w:pos="8504"/>
            </w:tabs>
            <w:rPr>
              <w:rFonts w:ascii="Calibri" w:cs="Calibri" w:eastAsia="Calibri" w:hAnsi="Calibri"/>
              <w:sz w:val="21"/>
              <w:szCs w:val="21"/>
            </w:rPr>
          </w:pPr>
          <w:r w:rsidDel="00000000" w:rsidR="00000000" w:rsidRPr="00000000">
            <w:rPr>
              <w:rFonts w:ascii="Calibri" w:cs="Calibri" w:eastAsia="Calibri" w:hAnsi="Calibri"/>
              <w:sz w:val="21"/>
              <w:szCs w:val="21"/>
              <w:rtl w:val="0"/>
            </w:rPr>
            <w:br w:type="textWrapping"/>
            <w:t xml:space="preserve">Versión 01/2025</w:t>
          </w:r>
        </w:p>
        <w:p w:rsidR="00000000" w:rsidDel="00000000" w:rsidP="00000000" w:rsidRDefault="00000000" w:rsidRPr="00000000" w14:paraId="00000038">
          <w:pPr>
            <w:tabs>
              <w:tab w:val="center" w:leader="none" w:pos="4252"/>
              <w:tab w:val="right" w:leader="none" w:pos="8504"/>
            </w:tabs>
            <w:rPr>
              <w:rFonts w:ascii="Calibri" w:cs="Calibri" w:eastAsia="Calibri" w:hAnsi="Calibri"/>
              <w:sz w:val="21"/>
              <w:szCs w:val="21"/>
            </w:rPr>
          </w:pPr>
          <w:r w:rsidDel="00000000" w:rsidR="00000000" w:rsidRPr="00000000">
            <w:rPr>
              <w:rFonts w:ascii="Calibri" w:cs="Calibri" w:eastAsia="Calibri" w:hAnsi="Calibri"/>
              <w:sz w:val="21"/>
              <w:szCs w:val="21"/>
              <w:rtl w:val="0"/>
            </w:rPr>
            <w:t xml:space="preserve">Fecha 23/01/2025</w:t>
          </w:r>
        </w:p>
      </w:tc>
    </w:tr>
    <w:tr>
      <w:trPr>
        <w:cantSplit w:val="0"/>
        <w:trHeight w:val="567" w:hRule="atLeast"/>
        <w:tblHeader w:val="0"/>
      </w:trPr>
      <w:tc>
        <w:tcPr>
          <w:tcBorders>
            <w:top w:color="000000" w:space="0" w:sz="0" w:val="nil"/>
          </w:tcBorders>
        </w:tcPr>
        <w:p w:rsidR="00000000" w:rsidDel="00000000" w:rsidP="00000000" w:rsidRDefault="00000000" w:rsidRPr="00000000" w14:paraId="00000039">
          <w:pPr>
            <w:tabs>
              <w:tab w:val="center" w:leader="none" w:pos="4252"/>
              <w:tab w:val="right" w:leader="none" w:pos="8504"/>
            </w:tabs>
            <w:rPr>
              <w:rFonts w:ascii="Calibri" w:cs="Calibri" w:eastAsia="Calibri" w:hAnsi="Calibri"/>
              <w:color w:val="2f5496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color w:val="2f5496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2f5496"/>
              <w:sz w:val="20"/>
              <w:szCs w:val="20"/>
              <w:rtl w:val="0"/>
            </w:rPr>
            <w:t xml:space="preserve">Dirección General de Bioseguridad e Inocuidad Alimentaria</w:t>
          </w:r>
        </w:p>
        <w:p w:rsidR="00000000" w:rsidDel="00000000" w:rsidP="00000000" w:rsidRDefault="00000000" w:rsidRPr="00000000" w14:paraId="0000003B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b w:val="1"/>
              <w:sz w:val="21"/>
              <w:szCs w:val="21"/>
            </w:rPr>
          </w:pPr>
          <w:r w:rsidDel="00000000" w:rsidR="00000000" w:rsidRPr="00000000">
            <w:rPr>
              <w:rFonts w:ascii="Calibri" w:cs="Calibri" w:eastAsia="Calibri" w:hAnsi="Calibri"/>
              <w:color w:val="2f5496"/>
              <w:sz w:val="20"/>
              <w:szCs w:val="20"/>
              <w:rtl w:val="0"/>
            </w:rPr>
            <w:t xml:space="preserve">Área de Bioseguridad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sz w:val="21"/>
              <w:szCs w:val="2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sz w:val="21"/>
              <w:szCs w:val="21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left"/>
      <w:rPr>
        <w:b w:val="1"/>
        <w:color w:val="0b5394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61B0"/>
    <w:rPr>
      <w:lang w:eastAsia="es-ES_tradnl" w:val="en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5B2480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5B2480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5461B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 w:val="1"/>
    <w:qFormat w:val="1"/>
    <w:rsid w:val="00C27F05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C638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C638C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A0720E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0720E"/>
  </w:style>
  <w:style w:type="paragraph" w:styleId="Piedepgina">
    <w:name w:val="footer"/>
    <w:basedOn w:val="Normal"/>
    <w:link w:val="PiedepginaCar"/>
    <w:uiPriority w:val="99"/>
    <w:unhideWhenUsed w:val="1"/>
    <w:rsid w:val="00A0720E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0720E"/>
  </w:style>
  <w:style w:type="character" w:styleId="Hipervnculo">
    <w:name w:val="Hyperlink"/>
    <w:basedOn w:val="Fuentedeprrafopredeter"/>
    <w:uiPriority w:val="99"/>
    <w:unhideWhenUsed w:val="1"/>
    <w:rsid w:val="00A0720E"/>
    <w:rPr>
      <w:color w:val="0563c1" w:themeColor="hyperlink"/>
      <w:u w:val="single"/>
    </w:rPr>
  </w:style>
  <w:style w:type="character" w:styleId="Ttulo3Car" w:customStyle="1">
    <w:name w:val="Título 3 Car"/>
    <w:basedOn w:val="Fuentedeprrafopredeter"/>
    <w:link w:val="Ttulo3"/>
    <w:uiPriority w:val="9"/>
    <w:rsid w:val="005461B0"/>
    <w:rPr>
      <w:rFonts w:ascii="Arial" w:cs="Arial" w:eastAsia="Arial" w:hAnsi="Arial"/>
      <w:color w:val="434343"/>
      <w:sz w:val="28"/>
      <w:szCs w:val="28"/>
      <w:lang w:eastAsia="es-ES_tradnl" w:val="en"/>
    </w:rPr>
  </w:style>
  <w:style w:type="character" w:styleId="Ttulo1Car" w:customStyle="1">
    <w:name w:val="Título 1 Car"/>
    <w:basedOn w:val="Fuentedeprrafopredeter"/>
    <w:link w:val="Ttulo1"/>
    <w:uiPriority w:val="9"/>
    <w:rsid w:val="005B2480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es-ES_tradnl" w:val="en"/>
    </w:rPr>
  </w:style>
  <w:style w:type="character" w:styleId="Ttulo2Car" w:customStyle="1">
    <w:name w:val="Título 2 Car"/>
    <w:basedOn w:val="Fuentedeprrafopredeter"/>
    <w:link w:val="Ttulo2"/>
    <w:uiPriority w:val="9"/>
    <w:rsid w:val="005B2480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s-ES_tradnl" w:val="en"/>
    </w:rPr>
  </w:style>
  <w:style w:type="character" w:styleId="Ttulo4Car" w:customStyle="1">
    <w:name w:val="Título 4 Car"/>
    <w:basedOn w:val="Fuentedeprrafopredeter"/>
    <w:link w:val="Ttulo4"/>
    <w:uiPriority w:val="9"/>
    <w:rsid w:val="00C27F05"/>
    <w:rPr>
      <w:rFonts w:asciiTheme="majorHAnsi" w:cstheme="majorBidi" w:eastAsiaTheme="majorEastAsia" w:hAnsiTheme="majorHAnsi"/>
      <w:i w:val="1"/>
      <w:iCs w:val="1"/>
      <w:color w:val="2e74b5" w:themeColor="accent1" w:themeShade="0000BF"/>
      <w:lang w:eastAsia="es-ES_tradnl" w:val="en"/>
    </w:rPr>
  </w:style>
  <w:style w:type="paragraph" w:styleId="Prrafodelista">
    <w:name w:val="List Paragraph"/>
    <w:basedOn w:val="Normal"/>
    <w:uiPriority w:val="1"/>
    <w:qFormat w:val="1"/>
    <w:rsid w:val="002668C3"/>
    <w:pPr>
      <w:ind w:left="720"/>
      <w:contextualSpacing w:val="1"/>
    </w:pPr>
  </w:style>
  <w:style w:type="paragraph" w:styleId="Default" w:customStyle="1">
    <w:name w:val="Default"/>
    <w:rsid w:val="006C3BFF"/>
    <w:pPr>
      <w:autoSpaceDE w:val="0"/>
      <w:autoSpaceDN w:val="0"/>
      <w:adjustRightInd w:val="0"/>
      <w:spacing w:line="240" w:lineRule="auto"/>
    </w:pPr>
    <w:rPr>
      <w:rFonts w:ascii="Calibri" w:cs="Calibri" w:hAnsi="Calibri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C3B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C3BF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C3BFF"/>
    <w:rPr>
      <w:rFonts w:ascii="Arial" w:cs="Arial" w:eastAsia="Arial" w:hAnsi="Arial"/>
      <w:sz w:val="20"/>
      <w:szCs w:val="20"/>
      <w:lang w:eastAsia="es-ES_tradnl" w:val="e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C3BF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C3BFF"/>
    <w:rPr>
      <w:rFonts w:ascii="Arial" w:cs="Arial" w:eastAsia="Arial" w:hAnsi="Arial"/>
      <w:b w:val="1"/>
      <w:bCs w:val="1"/>
      <w:sz w:val="20"/>
      <w:szCs w:val="20"/>
      <w:lang w:eastAsia="es-ES_tradnl" w:val="en"/>
    </w:r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8E6C87"/>
    <w:pPr>
      <w:spacing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8E6C87"/>
    <w:rPr>
      <w:rFonts w:ascii="Arial" w:cs="Arial" w:eastAsia="Arial" w:hAnsi="Arial"/>
      <w:sz w:val="20"/>
      <w:szCs w:val="20"/>
      <w:lang w:eastAsia="es-ES_tradnl" w:val="en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8E6C87"/>
    <w:rPr>
      <w:vertAlign w:val="superscript"/>
    </w:rPr>
  </w:style>
  <w:style w:type="paragraph" w:styleId="Revisin">
    <w:name w:val="Revision"/>
    <w:hidden w:val="1"/>
    <w:uiPriority w:val="99"/>
    <w:semiHidden w:val="1"/>
    <w:rsid w:val="008E6C87"/>
    <w:pPr>
      <w:spacing w:line="240" w:lineRule="auto"/>
    </w:pPr>
    <w:rPr>
      <w:lang w:eastAsia="es-ES_tradnl" w:val="en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1C7444"/>
    <w:rPr>
      <w:color w:val="605e5c"/>
      <w:shd w:color="auto" w:fill="e1dfdd" w:val="clear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24806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24806"/>
    <w:rPr>
      <w:rFonts w:ascii="Arial" w:cs="Arial" w:eastAsia="Arial" w:hAnsi="Arial"/>
      <w:sz w:val="20"/>
      <w:szCs w:val="20"/>
      <w:lang w:eastAsia="es-ES_tradnl" w:val="en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2480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CF2FE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CF2FE4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oseguridad@mgap.gub.uy" TargetMode="External"/><Relationship Id="rId8" Type="http://schemas.openxmlformats.org/officeDocument/2006/relationships/hyperlink" Target="mailto:bioseguridad@mgap.gub.uy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bioseguridad@mgap.gub.uy" TargetMode="External"/><Relationship Id="rId2" Type="http://schemas.openxmlformats.org/officeDocument/2006/relationships/hyperlink" Target="http://www.gub.uy/mgap/digebi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GRMSAYCMqOCx7LNVs9B3XfvJg==">CgMxLjAyDmgucGwxN3dmbTEwbTRwOAByITFwejVhd1k2eGJFUFJZaDJIc291ckdNLWxUdVdfNGxuVA==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2024-08-23T15:51:00Z</dcterms:created>
  <dc:creator>Zeballos Viera María Lucia</dc:creator>
</cp:coreProperties>
</file>