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2F50" w:rsidRPr="00F4142F" w:rsidRDefault="00602F50" w:rsidP="0001737F">
      <w:pPr>
        <w:spacing w:before="14" w:line="288" w:lineRule="auto"/>
        <w:rPr>
          <w:rFonts w:ascii="Verdana" w:eastAsia="Times New Roman" w:hAnsi="Verdana" w:cs="Times New Roman"/>
          <w:sz w:val="20"/>
          <w:szCs w:val="20"/>
          <w:lang w:val="es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906"/>
      </w:tblGrid>
      <w:tr w:rsidR="00602F50" w:rsidRPr="00F4142F" w:rsidTr="00E462C0">
        <w:trPr>
          <w:trHeight w:hRule="exact" w:val="562"/>
        </w:trPr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F50" w:rsidRPr="00F4142F" w:rsidRDefault="00602F50" w:rsidP="0001737F">
            <w:pPr>
              <w:pStyle w:val="TableParagraph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  <w:r w:rsidRPr="00F4142F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 xml:space="preserve">NOMBRE </w:t>
            </w:r>
            <w:r w:rsidR="008C0549" w:rsidRPr="00F4142F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DEL PRODUCTO</w:t>
            </w:r>
            <w:r w:rsidRPr="00F4142F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:</w:t>
            </w:r>
          </w:p>
        </w:tc>
      </w:tr>
      <w:tr w:rsidR="00602F50" w:rsidRPr="00F4142F" w:rsidTr="00E462C0">
        <w:trPr>
          <w:trHeight w:hRule="exact"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F4142F" w:rsidRDefault="008C0549" w:rsidP="0001737F">
            <w:pPr>
              <w:pStyle w:val="TableParagraph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  <w:r w:rsidRPr="00F4142F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Empresa</w:t>
            </w:r>
            <w:r w:rsidR="00602F50" w:rsidRPr="00F4142F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: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F50" w:rsidRPr="00F4142F" w:rsidRDefault="00602F50" w:rsidP="0001737F">
            <w:pPr>
              <w:pStyle w:val="TableParagraph"/>
              <w:snapToGrid w:val="0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</w:p>
        </w:tc>
      </w:tr>
      <w:tr w:rsidR="00602F50" w:rsidRPr="00F4142F" w:rsidTr="00E462C0">
        <w:trPr>
          <w:trHeight w:hRule="exact" w:val="56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F4142F" w:rsidRDefault="00602F50" w:rsidP="0001737F">
            <w:pPr>
              <w:pStyle w:val="TableParagraph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  <w:r w:rsidRPr="00F4142F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Fecha de presentación: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F50" w:rsidRPr="00F4142F" w:rsidRDefault="00602F50" w:rsidP="0001737F">
            <w:pPr>
              <w:pStyle w:val="TableParagraph"/>
              <w:snapToGrid w:val="0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</w:p>
        </w:tc>
      </w:tr>
    </w:tbl>
    <w:p w:rsidR="00602F50" w:rsidRPr="00F4142F" w:rsidRDefault="00602F50" w:rsidP="0001737F">
      <w:pPr>
        <w:spacing w:line="288" w:lineRule="auto"/>
        <w:rPr>
          <w:rFonts w:ascii="Verdana" w:eastAsia="Times New Roman" w:hAnsi="Verdana" w:cs="Times New Roman"/>
          <w:sz w:val="20"/>
          <w:szCs w:val="20"/>
          <w:lang w:val="es-ES"/>
        </w:rPr>
      </w:pPr>
    </w:p>
    <w:tbl>
      <w:tblPr>
        <w:tblW w:w="97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708"/>
        <w:gridCol w:w="709"/>
        <w:gridCol w:w="709"/>
        <w:gridCol w:w="1007"/>
      </w:tblGrid>
      <w:tr w:rsidR="00602F50" w:rsidRPr="00F4142F" w:rsidTr="00E462C0">
        <w:trPr>
          <w:trHeight w:hRule="exact" w:val="567"/>
          <w:tblHeader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F4142F" w:rsidRDefault="00D6268F" w:rsidP="0001737F">
            <w:pPr>
              <w:widowControl w:val="0"/>
              <w:suppressAutoHyphens w:val="0"/>
              <w:spacing w:line="288" w:lineRule="auto"/>
              <w:ind w:right="3"/>
              <w:jc w:val="center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Í</w:t>
            </w:r>
            <w:r w:rsidR="00602F50"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TEM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F4142F" w:rsidRDefault="00602F50" w:rsidP="00200A8B">
            <w:pPr>
              <w:widowControl w:val="0"/>
              <w:suppressAutoHyphens w:val="0"/>
              <w:spacing w:line="288" w:lineRule="auto"/>
              <w:ind w:left="1"/>
              <w:jc w:val="center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S</w:t>
            </w:r>
            <w:r w:rsidR="00200A8B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F4142F" w:rsidRDefault="00602F50" w:rsidP="0001737F">
            <w:pPr>
              <w:widowControl w:val="0"/>
              <w:suppressAutoHyphens w:val="0"/>
              <w:spacing w:line="288" w:lineRule="auto"/>
              <w:ind w:left="169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F4142F" w:rsidRDefault="00602F50" w:rsidP="0001737F">
            <w:pPr>
              <w:widowControl w:val="0"/>
              <w:suppressAutoHyphens w:val="0"/>
              <w:spacing w:line="288" w:lineRule="auto"/>
              <w:ind w:left="70"/>
              <w:jc w:val="center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N/C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F50" w:rsidRPr="00F4142F" w:rsidRDefault="00602F50" w:rsidP="0001737F">
            <w:pPr>
              <w:widowControl w:val="0"/>
              <w:suppressAutoHyphens w:val="0"/>
              <w:spacing w:line="288" w:lineRule="auto"/>
              <w:ind w:left="1"/>
              <w:jc w:val="center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FOJA</w:t>
            </w:r>
            <w:r w:rsidR="00D6268F"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</w:t>
            </w:r>
            <w:r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N</w:t>
            </w:r>
            <w:r w:rsidR="00D6268F"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.</w:t>
            </w:r>
            <w:r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º</w:t>
            </w:r>
          </w:p>
        </w:tc>
      </w:tr>
      <w:tr w:rsidR="00602F50" w:rsidRPr="00F4142F" w:rsidTr="00E462C0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F4142F" w:rsidRDefault="00602F50" w:rsidP="0001737F">
            <w:pPr>
              <w:pStyle w:val="Prrafodelista"/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hanging="215"/>
              <w:rPr>
                <w:rFonts w:ascii="Aquawax" w:hAnsi="Aquawax" w:cs="Verdana"/>
                <w:sz w:val="20"/>
                <w:szCs w:val="20"/>
                <w:lang w:val="es-ES"/>
              </w:rPr>
            </w:pPr>
            <w:r w:rsidRPr="00F4142F">
              <w:rPr>
                <w:rFonts w:ascii="Aquawax" w:hAnsi="Aquawax" w:cs="Verdana"/>
                <w:sz w:val="20"/>
                <w:szCs w:val="20"/>
                <w:lang w:val="es-ES"/>
              </w:rPr>
              <w:t xml:space="preserve">Formulario </w:t>
            </w:r>
            <w:r w:rsidR="008C0549" w:rsidRPr="00F4142F">
              <w:rPr>
                <w:rFonts w:ascii="Aquawax" w:hAnsi="Aquawax" w:cs="Verdana"/>
                <w:sz w:val="20"/>
                <w:szCs w:val="20"/>
                <w:lang w:val="es-ES"/>
              </w:rPr>
              <w:t>FO-13223-0</w:t>
            </w:r>
            <w:r w:rsidR="00430EDD" w:rsidRPr="00F4142F">
              <w:rPr>
                <w:rFonts w:ascii="Aquawax" w:hAnsi="Aquawax" w:cs="Verdana"/>
                <w:sz w:val="20"/>
                <w:szCs w:val="20"/>
                <w:lang w:val="es-E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F4142F" w:rsidTr="00E462C0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F4142F" w:rsidRDefault="00602F50" w:rsidP="0001737F">
            <w:pPr>
              <w:pStyle w:val="Prrafodelista"/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hanging="215"/>
              <w:rPr>
                <w:rFonts w:ascii="Aquawax" w:hAnsi="Aquawax" w:cs="Verdana"/>
                <w:sz w:val="20"/>
                <w:szCs w:val="20"/>
                <w:lang w:val="es-ES"/>
              </w:rPr>
            </w:pPr>
            <w:r w:rsidRPr="00F4142F">
              <w:rPr>
                <w:rFonts w:ascii="Aquawax" w:hAnsi="Aquawax" w:cs="Verdana"/>
                <w:sz w:val="20"/>
                <w:szCs w:val="20"/>
                <w:lang w:val="es-ES"/>
              </w:rPr>
              <w:t>Certificado de Libre Venta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950467" w:rsidTr="00E462C0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F4142F" w:rsidRDefault="00602F50" w:rsidP="0001737F">
            <w:pPr>
              <w:pStyle w:val="Prrafodelista"/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hanging="215"/>
              <w:rPr>
                <w:rFonts w:ascii="Aquawax" w:hAnsi="Aquawax" w:cs="Verdana"/>
                <w:sz w:val="20"/>
                <w:szCs w:val="20"/>
                <w:lang w:val="es-ES"/>
              </w:rPr>
            </w:pPr>
            <w:r w:rsidRPr="00F4142F">
              <w:rPr>
                <w:rFonts w:ascii="Aquawax" w:hAnsi="Aquawax" w:cs="Verdana"/>
                <w:sz w:val="20"/>
                <w:szCs w:val="20"/>
                <w:lang w:val="es-ES"/>
              </w:rPr>
              <w:t>Certificado de Habilitación</w:t>
            </w:r>
            <w:r w:rsidR="00E462C0" w:rsidRPr="00F4142F">
              <w:rPr>
                <w:rFonts w:ascii="Aquawax" w:hAnsi="Aquawax" w:cs="Verdana"/>
                <w:sz w:val="20"/>
                <w:szCs w:val="20"/>
                <w:lang w:val="es-ES"/>
              </w:rPr>
              <w:t xml:space="preserve"> de empresa vigente </w:t>
            </w:r>
            <w:r w:rsidR="008C0549" w:rsidRPr="00F4142F">
              <w:rPr>
                <w:rFonts w:ascii="Aquawax" w:hAnsi="Aquawax" w:cs="Verdana"/>
                <w:sz w:val="20"/>
                <w:szCs w:val="20"/>
                <w:lang w:val="es-ES"/>
              </w:rPr>
              <w:t>emitido por este Departamento</w:t>
            </w:r>
            <w:r w:rsidR="00FA1B93" w:rsidRPr="00F4142F">
              <w:rPr>
                <w:rFonts w:ascii="Aquawax" w:hAnsi="Aquawax" w:cs="Verdana"/>
                <w:sz w:val="20"/>
                <w:szCs w:val="20"/>
                <w:lang w:val="es-ES"/>
              </w:rPr>
              <w:t xml:space="preserve"> o N</w:t>
            </w:r>
            <w:r w:rsidR="00F4142F">
              <w:rPr>
                <w:rFonts w:ascii="Aquawax" w:hAnsi="Aquawax" w:cs="Verdana"/>
                <w:sz w:val="20"/>
                <w:szCs w:val="20"/>
                <w:lang w:val="es-ES"/>
              </w:rPr>
              <w:t>.</w:t>
            </w:r>
            <w:r w:rsidR="00FA1B93" w:rsidRPr="00F4142F">
              <w:rPr>
                <w:rFonts w:ascii="Aquawax" w:hAnsi="Aquawax" w:cs="Verdana"/>
                <w:sz w:val="20"/>
                <w:szCs w:val="20"/>
                <w:lang w:val="es-ES"/>
              </w:rPr>
              <w:t>° de trámite de renovación de Habilitación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F4142F" w:rsidTr="00E462C0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F4142F" w:rsidRDefault="00602F50" w:rsidP="0001737F">
            <w:pPr>
              <w:pStyle w:val="Prrafodelista"/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hanging="215"/>
              <w:rPr>
                <w:rFonts w:ascii="Aquawax" w:hAnsi="Aquawax" w:cs="Verdana"/>
                <w:sz w:val="20"/>
                <w:szCs w:val="20"/>
                <w:lang w:val="es-ES"/>
              </w:rPr>
            </w:pPr>
            <w:r w:rsidRPr="00F4142F">
              <w:rPr>
                <w:rFonts w:ascii="Aquawax" w:hAnsi="Aquawax" w:cs="Verdana"/>
                <w:sz w:val="20"/>
                <w:szCs w:val="20"/>
                <w:lang w:val="es-ES"/>
              </w:rPr>
              <w:t>Recibo de pago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F4142F" w:rsidTr="00E462C0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F4142F" w:rsidRDefault="00602F50" w:rsidP="0001737F">
            <w:pPr>
              <w:pStyle w:val="Prrafodelista"/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hanging="215"/>
              <w:rPr>
                <w:rFonts w:ascii="Aquawax" w:hAnsi="Aquawax" w:cs="Verdana"/>
                <w:sz w:val="20"/>
                <w:szCs w:val="20"/>
                <w:lang w:val="es-ES"/>
              </w:rPr>
            </w:pPr>
            <w:r w:rsidRPr="00F4142F">
              <w:rPr>
                <w:rFonts w:ascii="Aquawax" w:hAnsi="Aquawax" w:cs="Verdana"/>
                <w:sz w:val="20"/>
                <w:szCs w:val="20"/>
                <w:lang w:val="es-ES"/>
              </w:rPr>
              <w:t>PROTOCOLO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F4142F" w:rsidTr="00E462C0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F4142F" w:rsidRDefault="00602F50" w:rsidP="0001737F">
            <w:pPr>
              <w:pStyle w:val="Prrafodelista"/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681" w:hanging="397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Nombre </w:t>
            </w:r>
            <w:r w:rsidR="008C0549"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del producto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950467" w:rsidTr="00E462C0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436" w:rsidRPr="00F4142F" w:rsidRDefault="00602F50" w:rsidP="0001737F">
            <w:pPr>
              <w:pStyle w:val="Prrafodelista"/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681" w:hanging="397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Diseño gráfico de rotulado</w:t>
            </w:r>
            <w:r w:rsidR="00527436"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ESCANEADO en medio magnético</w:t>
            </w:r>
            <w:r w:rsidR="00A82D64"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e impreso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F4142F" w:rsidTr="00E462C0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93" w:rsidRPr="00F4142F" w:rsidRDefault="00602F50" w:rsidP="0001737F">
            <w:pPr>
              <w:pStyle w:val="Prrafodelista"/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681" w:hanging="397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Fórmula </w:t>
            </w:r>
            <w:proofErr w:type="spellStart"/>
            <w:r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cuali</w:t>
            </w:r>
            <w:proofErr w:type="spellEnd"/>
            <w:r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-cuantitativa</w:t>
            </w:r>
            <w:r w:rsidR="008C0549"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en la planilla correspondiente</w:t>
            </w:r>
            <w:r w:rsidR="00C144E3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. </w:t>
            </w:r>
            <w:r w:rsidR="00FA1B93"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En medio magn</w:t>
            </w:r>
            <w:r w:rsid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é</w:t>
            </w:r>
            <w:r w:rsidR="00FA1B93"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tico</w:t>
            </w:r>
            <w:r w:rsidR="00430EDD"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950467" w:rsidTr="00E462C0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F4142F" w:rsidRDefault="005D3237" w:rsidP="0001737F">
            <w:pPr>
              <w:pStyle w:val="Prrafodelista"/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681" w:hanging="397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Determinación y resultados Grado alcohólico </w:t>
            </w:r>
            <w:r w:rsidR="00B93DD6"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(Para alcohol en gel)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B93DD6" w:rsidRPr="00950467" w:rsidTr="00E462C0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DD6" w:rsidRPr="00F4142F" w:rsidRDefault="00B93DD6" w:rsidP="0001737F">
            <w:pPr>
              <w:pStyle w:val="Prrafodelista"/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681" w:hanging="397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Certificados de análisis de los principios activos y excipientes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D6" w:rsidRPr="00F4142F" w:rsidRDefault="00B93DD6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D6" w:rsidRPr="00F4142F" w:rsidRDefault="00B93DD6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D6" w:rsidRPr="00F4142F" w:rsidRDefault="00B93DD6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D6" w:rsidRPr="00F4142F" w:rsidRDefault="00B93DD6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B93DD6" w:rsidRPr="00950467" w:rsidTr="00E462C0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DD6" w:rsidRPr="00F4142F" w:rsidRDefault="00B93DD6" w:rsidP="0001737F">
            <w:pPr>
              <w:pStyle w:val="Prrafodelista"/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681" w:hanging="397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Fichas de seguridad de los principios activos y excipientes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D6" w:rsidRPr="00F4142F" w:rsidRDefault="00B93DD6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D6" w:rsidRPr="00F4142F" w:rsidRDefault="00B93DD6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D6" w:rsidRPr="00F4142F" w:rsidRDefault="00B93DD6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D6" w:rsidRPr="00F4142F" w:rsidRDefault="00B93DD6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B93DD6" w:rsidRPr="00F4142F" w:rsidTr="00E462C0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DD6" w:rsidRPr="00F4142F" w:rsidRDefault="00B93DD6" w:rsidP="0001737F">
            <w:pPr>
              <w:pStyle w:val="Prrafodelista"/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681" w:hanging="397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Estabilidad del Producto (Resumen)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D6" w:rsidRPr="00F4142F" w:rsidRDefault="00B93DD6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D6" w:rsidRPr="00F4142F" w:rsidRDefault="00B93DD6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D6" w:rsidRPr="00F4142F" w:rsidRDefault="00B93DD6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D6" w:rsidRPr="00F4142F" w:rsidRDefault="00B93DD6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B93DD6" w:rsidRPr="00F4142F" w:rsidTr="00E462C0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DD6" w:rsidRPr="00F4142F" w:rsidRDefault="00B93DD6" w:rsidP="0001737F">
            <w:pPr>
              <w:pStyle w:val="Prrafodelista"/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681" w:hanging="397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Eficacia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D6" w:rsidRPr="00F4142F" w:rsidRDefault="00B93DD6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D6" w:rsidRPr="00F4142F" w:rsidRDefault="00B93DD6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D6" w:rsidRPr="00F4142F" w:rsidRDefault="00B93DD6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D6" w:rsidRPr="00F4142F" w:rsidRDefault="00B93DD6" w:rsidP="0001737F">
            <w:pPr>
              <w:widowControl w:val="0"/>
              <w:suppressAutoHyphens w:val="0"/>
              <w:snapToGrid w:val="0"/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</w:tbl>
    <w:p w:rsidR="00602F50" w:rsidRPr="00F4142F" w:rsidRDefault="00602F50" w:rsidP="0001737F">
      <w:pPr>
        <w:spacing w:line="288" w:lineRule="auto"/>
        <w:rPr>
          <w:rFonts w:ascii="Verdana" w:eastAsia="Arial" w:hAnsi="Verdana" w:cs="Arial"/>
          <w:sz w:val="20"/>
          <w:szCs w:val="20"/>
          <w:lang w:val="es-ES"/>
        </w:rPr>
      </w:pPr>
    </w:p>
    <w:tbl>
      <w:tblPr>
        <w:tblW w:w="9602" w:type="dxa"/>
        <w:tblInd w:w="257" w:type="dxa"/>
        <w:tblLayout w:type="fixed"/>
        <w:tblLook w:val="0000" w:firstRow="0" w:lastRow="0" w:firstColumn="0" w:lastColumn="0" w:noHBand="0" w:noVBand="0"/>
      </w:tblPr>
      <w:tblGrid>
        <w:gridCol w:w="4666"/>
        <w:gridCol w:w="4936"/>
      </w:tblGrid>
      <w:tr w:rsidR="00602F50" w:rsidRPr="00F4142F" w:rsidTr="00950467">
        <w:trPr>
          <w:trHeight w:val="56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F4142F" w:rsidRDefault="00602F50" w:rsidP="0001737F">
            <w:pPr>
              <w:widowControl w:val="0"/>
              <w:suppressAutoHyphens w:val="0"/>
              <w:spacing w:line="288" w:lineRule="auto"/>
              <w:ind w:left="66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F4142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Firma Director Técnico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F4142F" w:rsidRDefault="00602F50" w:rsidP="0001737F">
            <w:pPr>
              <w:widowControl w:val="0"/>
              <w:suppressAutoHyphens w:val="0"/>
              <w:spacing w:line="288" w:lineRule="auto"/>
              <w:ind w:left="66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</w:tbl>
    <w:p w:rsidR="00602F50" w:rsidRPr="00F4142F" w:rsidRDefault="00602F50" w:rsidP="0001737F">
      <w:pPr>
        <w:spacing w:line="288" w:lineRule="auto"/>
        <w:rPr>
          <w:rFonts w:ascii="Verdana" w:eastAsia="Arial" w:hAnsi="Verdana" w:cs="Arial"/>
          <w:sz w:val="20"/>
          <w:szCs w:val="20"/>
          <w:lang w:val="es-ES"/>
        </w:rPr>
      </w:pPr>
    </w:p>
    <w:p w:rsidR="00430EDD" w:rsidRPr="00F4142F" w:rsidRDefault="00A82D64" w:rsidP="00950467">
      <w:pPr>
        <w:spacing w:line="288" w:lineRule="auto"/>
        <w:rPr>
          <w:rFonts w:ascii="Verdana" w:eastAsia="Calibri" w:hAnsi="Verdana" w:cs="Times New Roman"/>
          <w:b/>
          <w:spacing w:val="-1"/>
          <w:sz w:val="20"/>
          <w:szCs w:val="20"/>
          <w:lang w:val="es-ES"/>
        </w:rPr>
      </w:pPr>
      <w:r w:rsidRPr="00F4142F">
        <w:rPr>
          <w:rFonts w:ascii="Verdana" w:eastAsia="Calibri" w:hAnsi="Verdana" w:cs="Times New Roman"/>
          <w:b/>
          <w:spacing w:val="-1"/>
          <w:sz w:val="20"/>
          <w:szCs w:val="20"/>
          <w:lang w:val="es-ES"/>
        </w:rPr>
        <w:t>NO FOLIAR LA LISTA DE VERIFICACIÓN</w:t>
      </w:r>
      <w:bookmarkStart w:id="0" w:name="_GoBack"/>
      <w:bookmarkEnd w:id="0"/>
    </w:p>
    <w:sectPr w:rsidR="00430EDD" w:rsidRPr="00F41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9D" w:rsidRDefault="0009749D">
      <w:r>
        <w:separator/>
      </w:r>
    </w:p>
  </w:endnote>
  <w:endnote w:type="continuationSeparator" w:id="0">
    <w:p w:rsidR="0009749D" w:rsidRDefault="0009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quawax Med">
    <w:altName w:val="Corbel"/>
    <w:charset w:val="00"/>
    <w:family w:val="auto"/>
    <w:pitch w:val="variable"/>
    <w:sig w:usb0="00000001" w:usb1="5000204A" w:usb2="00000000" w:usb3="00000000" w:csb0="00000093" w:csb1="00000000"/>
  </w:font>
  <w:font w:name="Aquawax">
    <w:altName w:val="Corbel"/>
    <w:charset w:val="00"/>
    <w:family w:val="auto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65" w:rsidRDefault="008226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15"/>
      <w:gridCol w:w="3515"/>
      <w:gridCol w:w="3515"/>
    </w:tblGrid>
    <w:tr w:rsidR="00F4142F" w:rsidRPr="00A71900" w:rsidTr="00624C59">
      <w:trPr>
        <w:trHeight w:val="539"/>
        <w:jc w:val="center"/>
      </w:trPr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142F" w:rsidRDefault="00F4142F" w:rsidP="00F4142F">
          <w:pPr>
            <w:rPr>
              <w:rFonts w:ascii="Aquawax" w:hAnsi="Aquawax"/>
              <w:sz w:val="16"/>
              <w:szCs w:val="16"/>
            </w:rPr>
          </w:pPr>
          <w:proofErr w:type="spellStart"/>
          <w:r>
            <w:rPr>
              <w:rFonts w:ascii="Aquawax" w:hAnsi="Aquawax"/>
              <w:sz w:val="16"/>
              <w:szCs w:val="16"/>
            </w:rPr>
            <w:t>Elaborado</w:t>
          </w:r>
          <w:proofErr w:type="spellEnd"/>
          <w:r>
            <w:rPr>
              <w:rFonts w:ascii="Aquawax" w:hAnsi="Aquawax"/>
              <w:sz w:val="16"/>
              <w:szCs w:val="16"/>
            </w:rPr>
            <w:t xml:space="preserve"> </w:t>
          </w:r>
          <w:proofErr w:type="spellStart"/>
          <w:r>
            <w:rPr>
              <w:rFonts w:ascii="Aquawax" w:hAnsi="Aquawax"/>
              <w:sz w:val="16"/>
              <w:szCs w:val="16"/>
            </w:rPr>
            <w:t>por</w:t>
          </w:r>
          <w:proofErr w:type="spellEnd"/>
          <w:r>
            <w:rPr>
              <w:rFonts w:ascii="Aquawax" w:hAnsi="Aquawax"/>
              <w:sz w:val="16"/>
              <w:szCs w:val="16"/>
            </w:rPr>
            <w:t>:</w:t>
          </w:r>
        </w:p>
        <w:p w:rsidR="00F4142F" w:rsidRPr="00A71900" w:rsidRDefault="00F4142F" w:rsidP="00F4142F">
          <w:pPr>
            <w:rPr>
              <w:rFonts w:ascii="Aquawax" w:hAnsi="Aquawax"/>
              <w:sz w:val="16"/>
              <w:szCs w:val="16"/>
            </w:rPr>
          </w:pPr>
        </w:p>
        <w:p w:rsidR="00F4142F" w:rsidRDefault="00F4142F" w:rsidP="00F4142F">
          <w:pPr>
            <w:rPr>
              <w:rFonts w:ascii="Aquawax" w:hAnsi="Aquawax"/>
              <w:sz w:val="16"/>
              <w:szCs w:val="16"/>
            </w:rPr>
          </w:pPr>
        </w:p>
        <w:p w:rsidR="00F4142F" w:rsidRPr="008D6D46" w:rsidRDefault="00F4142F" w:rsidP="00F4142F">
          <w:pPr>
            <w:rPr>
              <w:rFonts w:ascii="Aquawax" w:hAnsi="Aquawax"/>
              <w:sz w:val="16"/>
              <w:szCs w:val="16"/>
            </w:rPr>
          </w:pPr>
          <w:proofErr w:type="spellStart"/>
          <w:r w:rsidRPr="008D6D46">
            <w:rPr>
              <w:rFonts w:ascii="Aquawax" w:hAnsi="Aquawax"/>
              <w:sz w:val="16"/>
              <w:szCs w:val="16"/>
            </w:rPr>
            <w:t>Fecha</w:t>
          </w:r>
          <w:proofErr w:type="spellEnd"/>
          <w:r w:rsidRPr="008D6D46">
            <w:rPr>
              <w:rFonts w:ascii="Aquawax" w:hAnsi="Aquawax"/>
              <w:sz w:val="16"/>
              <w:szCs w:val="16"/>
            </w:rPr>
            <w:t>: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142F" w:rsidRPr="00950467" w:rsidRDefault="00F4142F" w:rsidP="00F4142F">
          <w:pPr>
            <w:rPr>
              <w:rFonts w:ascii="Aquawax" w:hAnsi="Aquawax"/>
              <w:sz w:val="16"/>
              <w:szCs w:val="16"/>
              <w:lang w:val="es-UY"/>
            </w:rPr>
          </w:pPr>
          <w:r w:rsidRPr="00950467">
            <w:rPr>
              <w:rFonts w:ascii="Aquawax" w:hAnsi="Aquawax"/>
              <w:sz w:val="16"/>
              <w:szCs w:val="16"/>
              <w:lang w:val="es-UY"/>
            </w:rPr>
            <w:t>Revisado por: Equipo Técnico del Área Calidad y Gestión del Cambio - Mejora Continua</w:t>
          </w:r>
        </w:p>
        <w:p w:rsidR="00F4142F" w:rsidRPr="008D6D46" w:rsidRDefault="00F4142F" w:rsidP="00F4142F">
          <w:pPr>
            <w:rPr>
              <w:rFonts w:ascii="Aquawax" w:hAnsi="Aquawax"/>
              <w:sz w:val="16"/>
              <w:szCs w:val="16"/>
            </w:rPr>
          </w:pPr>
          <w:proofErr w:type="spellStart"/>
          <w:r>
            <w:rPr>
              <w:rFonts w:ascii="Aquawax" w:hAnsi="Aquawax"/>
              <w:sz w:val="16"/>
              <w:szCs w:val="16"/>
            </w:rPr>
            <w:t>Fecha</w:t>
          </w:r>
          <w:proofErr w:type="spellEnd"/>
          <w:r>
            <w:rPr>
              <w:rFonts w:ascii="Aquawax" w:hAnsi="Aquawax"/>
              <w:sz w:val="16"/>
              <w:szCs w:val="16"/>
            </w:rPr>
            <w:t>: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142F" w:rsidRPr="00950467" w:rsidRDefault="00F4142F" w:rsidP="00F4142F">
          <w:pPr>
            <w:rPr>
              <w:rFonts w:ascii="Aquawax" w:hAnsi="Aquawax"/>
              <w:sz w:val="16"/>
              <w:szCs w:val="16"/>
              <w:lang w:val="es-UY"/>
            </w:rPr>
          </w:pPr>
          <w:r w:rsidRPr="00950467">
            <w:rPr>
              <w:rFonts w:ascii="Aquawax" w:hAnsi="Aquawax"/>
              <w:sz w:val="16"/>
              <w:szCs w:val="16"/>
              <w:lang w:val="es-UY"/>
            </w:rPr>
            <w:t xml:space="preserve">Aprobado por: Director Departamento de Alimentos, Cosméticos y </w:t>
          </w:r>
          <w:proofErr w:type="spellStart"/>
          <w:r w:rsidRPr="00950467">
            <w:rPr>
              <w:rFonts w:ascii="Aquawax" w:hAnsi="Aquawax"/>
              <w:sz w:val="16"/>
              <w:szCs w:val="16"/>
              <w:lang w:val="es-UY"/>
            </w:rPr>
            <w:t>Domisanitarios</w:t>
          </w:r>
          <w:proofErr w:type="spellEnd"/>
        </w:p>
        <w:p w:rsidR="00F4142F" w:rsidRPr="00950467" w:rsidRDefault="00F4142F" w:rsidP="00F4142F">
          <w:pPr>
            <w:rPr>
              <w:rFonts w:ascii="Aquawax" w:hAnsi="Aquawax"/>
              <w:sz w:val="16"/>
              <w:szCs w:val="16"/>
              <w:lang w:val="es-UY"/>
            </w:rPr>
          </w:pPr>
        </w:p>
        <w:p w:rsidR="00F4142F" w:rsidRPr="008D6D46" w:rsidRDefault="00F4142F" w:rsidP="00F4142F">
          <w:pPr>
            <w:rPr>
              <w:rFonts w:ascii="Aquawax" w:hAnsi="Aquawax"/>
              <w:sz w:val="16"/>
              <w:szCs w:val="16"/>
            </w:rPr>
          </w:pPr>
          <w:proofErr w:type="spellStart"/>
          <w:r>
            <w:rPr>
              <w:rFonts w:ascii="Aquawax" w:hAnsi="Aquawax"/>
              <w:sz w:val="16"/>
              <w:szCs w:val="16"/>
            </w:rPr>
            <w:t>Fecha</w:t>
          </w:r>
          <w:proofErr w:type="spellEnd"/>
          <w:r>
            <w:rPr>
              <w:rFonts w:ascii="Aquawax" w:hAnsi="Aquawax"/>
              <w:sz w:val="16"/>
              <w:szCs w:val="16"/>
            </w:rPr>
            <w:t>:</w:t>
          </w:r>
        </w:p>
      </w:tc>
    </w:tr>
  </w:tbl>
  <w:p w:rsidR="00F4142F" w:rsidRDefault="00F4142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65" w:rsidRDefault="008226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9D" w:rsidRDefault="0009749D">
      <w:r>
        <w:separator/>
      </w:r>
    </w:p>
  </w:footnote>
  <w:footnote w:type="continuationSeparator" w:id="0">
    <w:p w:rsidR="0009749D" w:rsidRDefault="00097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65" w:rsidRDefault="008226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5"/>
      <w:gridCol w:w="2565"/>
    </w:tblGrid>
    <w:tr w:rsidR="00C60650" w:rsidTr="00C144E3">
      <w:trPr>
        <w:trHeight w:val="880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60650" w:rsidRDefault="002C571B" w:rsidP="00C144E3">
          <w:pPr>
            <w:keepNext/>
            <w:spacing w:before="120" w:after="120" w:line="288" w:lineRule="auto"/>
            <w:jc w:val="center"/>
            <w:rPr>
              <w:rFonts w:ascii="Verdana" w:hAnsi="Verdana" w:cs="Verdana"/>
              <w:b/>
              <w:sz w:val="20"/>
              <w:szCs w:val="20"/>
              <w:lang w:val="es-UY"/>
            </w:rPr>
          </w:pPr>
          <w:r>
            <w:rPr>
              <w:rFonts w:ascii="Verdana" w:hAnsi="Verdana" w:cs="Verdana"/>
              <w:b/>
              <w:noProof/>
              <w:sz w:val="20"/>
              <w:szCs w:val="20"/>
              <w:lang w:val="es-UY" w:eastAsia="es-UY"/>
            </w:rPr>
            <w:drawing>
              <wp:anchor distT="0" distB="0" distL="114300" distR="114300" simplePos="0" relativeHeight="251657728" behindDoc="1" locked="0" layoutInCell="1" allowOverlap="1" wp14:anchorId="3DCD6DA3" wp14:editId="0CF3D0FF">
                <wp:simplePos x="0" y="0"/>
                <wp:positionH relativeFrom="margin">
                  <wp:posOffset>37626</wp:posOffset>
                </wp:positionH>
                <wp:positionV relativeFrom="paragraph">
                  <wp:posOffset>0</wp:posOffset>
                </wp:positionV>
                <wp:extent cx="1211580" cy="1289050"/>
                <wp:effectExtent l="0" t="0" r="0" b="0"/>
                <wp:wrapThrough wrapText="bothSides">
                  <wp:wrapPolygon edited="0">
                    <wp:start x="9849" y="2234"/>
                    <wp:lineTo x="8830" y="3511"/>
                    <wp:lineTo x="6453" y="7342"/>
                    <wp:lineTo x="6453" y="8619"/>
                    <wp:lineTo x="10189" y="13088"/>
                    <wp:lineTo x="6113" y="14684"/>
                    <wp:lineTo x="1698" y="17237"/>
                    <wp:lineTo x="2038" y="19153"/>
                    <wp:lineTo x="19698" y="19153"/>
                    <wp:lineTo x="20038" y="17876"/>
                    <wp:lineTo x="11887" y="13088"/>
                    <wp:lineTo x="14943" y="8938"/>
                    <wp:lineTo x="15283" y="7980"/>
                    <wp:lineTo x="12906" y="3831"/>
                    <wp:lineTo x="12226" y="2234"/>
                    <wp:lineTo x="9849" y="2234"/>
                  </wp:wrapPolygon>
                </wp:wrapThrough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60650" w:rsidRPr="00E462C0" w:rsidRDefault="00C60650" w:rsidP="002C571B">
          <w:pPr>
            <w:spacing w:before="120" w:after="120" w:line="288" w:lineRule="auto"/>
            <w:jc w:val="center"/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</w:pPr>
          <w:r w:rsidRPr="00E462C0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Di</w:t>
          </w:r>
          <w:r w:rsidR="00822665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vis</w:t>
          </w:r>
          <w:r w:rsidRPr="00E462C0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 xml:space="preserve">ión </w:t>
          </w:r>
          <w:r w:rsidR="003E3AB5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Evaluación Sanitaria</w:t>
          </w:r>
        </w:p>
        <w:p w:rsidR="00C60650" w:rsidRPr="00E462C0" w:rsidRDefault="00C60650" w:rsidP="002C571B">
          <w:pPr>
            <w:spacing w:before="120" w:after="120" w:line="288" w:lineRule="auto"/>
            <w:jc w:val="center"/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</w:pPr>
          <w:r w:rsidRPr="00E462C0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Departamento de Alimentos, Cosméticos y Domisanitarios</w:t>
          </w:r>
        </w:p>
        <w:p w:rsidR="00C60650" w:rsidRDefault="00C60650" w:rsidP="002C571B">
          <w:pPr>
            <w:keepNext/>
            <w:spacing w:before="120" w:after="120" w:line="288" w:lineRule="auto"/>
            <w:jc w:val="center"/>
            <w:rPr>
              <w:rFonts w:ascii="Verdana" w:hAnsi="Verdana" w:cs="Verdana"/>
              <w:sz w:val="20"/>
              <w:szCs w:val="20"/>
              <w:lang w:val="es-UY"/>
            </w:rPr>
          </w:pPr>
          <w:r w:rsidRPr="00E462C0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 xml:space="preserve">Lista </w:t>
          </w:r>
          <w:r w:rsidR="002C571B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de V</w:t>
          </w:r>
          <w:r w:rsidRPr="00E462C0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 xml:space="preserve">erificación para solicitud de registro de </w:t>
          </w:r>
          <w:proofErr w:type="spellStart"/>
          <w:r w:rsidRPr="00E462C0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Biocidas</w:t>
          </w:r>
          <w:proofErr w:type="spellEnd"/>
          <w:r w:rsidRPr="00430EDD">
            <w:rPr>
              <w:rFonts w:ascii="Verdana" w:hAnsi="Verdana" w:cs="Verdana"/>
              <w:sz w:val="20"/>
              <w:szCs w:val="20"/>
              <w:lang w:val="es-ES"/>
            </w:rPr>
            <w:t xml:space="preserve"> </w:t>
          </w:r>
        </w:p>
      </w:tc>
      <w:tc>
        <w:tcPr>
          <w:tcW w:w="2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60650" w:rsidRPr="00E462C0" w:rsidRDefault="000263A1" w:rsidP="002C571B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LV</w:t>
          </w:r>
          <w:r w:rsidR="00C60650" w:rsidRPr="00E462C0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-13223-0</w:t>
          </w:r>
          <w:r w:rsidR="002C571B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0</w:t>
          </w:r>
          <w:r w:rsidR="00521C70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6</w:t>
          </w:r>
        </w:p>
        <w:p w:rsidR="00C60650" w:rsidRPr="00E462C0" w:rsidRDefault="00C60650" w:rsidP="002C571B">
          <w:pPr>
            <w:keepNext/>
            <w:spacing w:before="120" w:after="120" w:line="288" w:lineRule="auto"/>
            <w:jc w:val="center"/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</w:pPr>
          <w:r w:rsidRPr="00E462C0"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  <w:t>Versión 1</w:t>
          </w:r>
        </w:p>
      </w:tc>
    </w:tr>
    <w:tr w:rsidR="00C60650">
      <w:trPr>
        <w:trHeight w:val="921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60650" w:rsidRDefault="00C60650" w:rsidP="002C571B">
          <w:pPr>
            <w:spacing w:before="120" w:after="120" w:line="288" w:lineRule="auto"/>
          </w:pPr>
        </w:p>
      </w:tc>
      <w:tc>
        <w:tcPr>
          <w:tcW w:w="51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60650" w:rsidRDefault="00C60650" w:rsidP="002C571B">
          <w:pPr>
            <w:spacing w:before="120" w:after="120" w:line="288" w:lineRule="auto"/>
          </w:pPr>
        </w:p>
      </w:tc>
      <w:tc>
        <w:tcPr>
          <w:tcW w:w="2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60650" w:rsidRPr="00E462C0" w:rsidRDefault="00C60650" w:rsidP="002C571B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 w:rsidRPr="00E462C0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 xml:space="preserve">Página </w:t>
          </w:r>
          <w:r w:rsidRPr="00E462C0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begin"/>
          </w:r>
          <w:r w:rsidRPr="00E462C0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instrText xml:space="preserve"> PAGE </w:instrText>
          </w:r>
          <w:r w:rsidRPr="00E462C0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separate"/>
          </w:r>
          <w:r w:rsidR="008F5474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1</w:t>
          </w:r>
          <w:r w:rsidRPr="00E462C0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end"/>
          </w:r>
          <w:r w:rsidRPr="00E462C0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 xml:space="preserve"> de </w:t>
          </w:r>
          <w:r w:rsidRPr="00E462C0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begin"/>
          </w:r>
          <w:r w:rsidRPr="00E462C0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instrText xml:space="preserve"> NUMPAGES \*Arabic </w:instrText>
          </w:r>
          <w:r w:rsidRPr="00E462C0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separate"/>
          </w:r>
          <w:r w:rsidR="008F5474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1</w:t>
          </w:r>
          <w:r w:rsidRPr="00E462C0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end"/>
          </w:r>
        </w:p>
      </w:tc>
    </w:tr>
  </w:tbl>
  <w:p w:rsidR="00C60650" w:rsidRDefault="00C6065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65" w:rsidRDefault="008226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3BC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activeWritingStyle w:appName="MSWord" w:lang="pt-BR" w:vendorID="64" w:dllVersion="131078" w:nlCheck="1" w:checkStyle="0"/>
  <w:activeWritingStyle w:appName="MSWord" w:lang="es-UY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49"/>
    <w:rsid w:val="0001737F"/>
    <w:rsid w:val="000263A1"/>
    <w:rsid w:val="0009749D"/>
    <w:rsid w:val="001A5E95"/>
    <w:rsid w:val="00200A8B"/>
    <w:rsid w:val="0025757A"/>
    <w:rsid w:val="002B7CEA"/>
    <w:rsid w:val="002C571B"/>
    <w:rsid w:val="003E3AB5"/>
    <w:rsid w:val="00430EDD"/>
    <w:rsid w:val="00513688"/>
    <w:rsid w:val="00521C70"/>
    <w:rsid w:val="00527436"/>
    <w:rsid w:val="00566E98"/>
    <w:rsid w:val="005D3237"/>
    <w:rsid w:val="00602F50"/>
    <w:rsid w:val="00612B6C"/>
    <w:rsid w:val="006B44FC"/>
    <w:rsid w:val="0070230A"/>
    <w:rsid w:val="007066E0"/>
    <w:rsid w:val="008030E7"/>
    <w:rsid w:val="00822665"/>
    <w:rsid w:val="008C0549"/>
    <w:rsid w:val="008E0777"/>
    <w:rsid w:val="008F5474"/>
    <w:rsid w:val="00950467"/>
    <w:rsid w:val="00A44F0C"/>
    <w:rsid w:val="00A552A3"/>
    <w:rsid w:val="00A82D64"/>
    <w:rsid w:val="00B93DD6"/>
    <w:rsid w:val="00BB2150"/>
    <w:rsid w:val="00C144E3"/>
    <w:rsid w:val="00C17046"/>
    <w:rsid w:val="00C60650"/>
    <w:rsid w:val="00CF03C8"/>
    <w:rsid w:val="00D6268F"/>
    <w:rsid w:val="00E462C0"/>
    <w:rsid w:val="00E70D0E"/>
    <w:rsid w:val="00E95402"/>
    <w:rsid w:val="00EA0CC8"/>
    <w:rsid w:val="00EE798C"/>
    <w:rsid w:val="00F4142F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PiedepginaCar">
    <w:name w:val="Pie de página Car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before="69"/>
      <w:ind w:left="262"/>
    </w:pPr>
    <w:rPr>
      <w:rFonts w:ascii="Arial" w:eastAsia="Arial" w:hAnsi="Arial" w:cs="Arial"/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</w:style>
  <w:style w:type="paragraph" w:customStyle="1" w:styleId="TableParagraph">
    <w:name w:val="Table Paragraph"/>
    <w:basedOn w:val="Normal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rsid w:val="008C0549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styleId="Hipervnculo">
    <w:name w:val="Hyperlink"/>
    <w:rsid w:val="005274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2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PiedepginaCar">
    <w:name w:val="Pie de página Car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before="69"/>
      <w:ind w:left="262"/>
    </w:pPr>
    <w:rPr>
      <w:rFonts w:ascii="Arial" w:eastAsia="Arial" w:hAnsi="Arial" w:cs="Arial"/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</w:style>
  <w:style w:type="paragraph" w:customStyle="1" w:styleId="TableParagraph">
    <w:name w:val="Table Paragraph"/>
    <w:basedOn w:val="Normal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rsid w:val="008C0549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styleId="Hipervnculo">
    <w:name w:val="Hyperlink"/>
    <w:rsid w:val="005274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PRODUCTO:</vt:lpstr>
    </vt:vector>
  </TitlesOfParts>
  <Company/>
  <LinksUpToDate>false</LinksUpToDate>
  <CharactersWithSpaces>812</CharactersWithSpaces>
  <SharedDoc>false</SharedDoc>
  <HLinks>
    <vt:vector size="12" baseType="variant">
      <vt:variant>
        <vt:i4>6225969</vt:i4>
      </vt:variant>
      <vt:variant>
        <vt:i4>3</vt:i4>
      </vt:variant>
      <vt:variant>
        <vt:i4>0</vt:i4>
      </vt:variant>
      <vt:variant>
        <vt:i4>5</vt:i4>
      </vt:variant>
      <vt:variant>
        <vt:lpwstr>mailto:sectordomisanitarios@msp.gub.uy</vt:lpwstr>
      </vt:variant>
      <vt:variant>
        <vt:lpwstr/>
      </vt:variant>
      <vt:variant>
        <vt:i4>3735622</vt:i4>
      </vt:variant>
      <vt:variant>
        <vt:i4>0</vt:i4>
      </vt:variant>
      <vt:variant>
        <vt:i4>0</vt:i4>
      </vt:variant>
      <vt:variant>
        <vt:i4>5</vt:i4>
      </vt:variant>
      <vt:variant>
        <vt:lpwstr>mailto:mbello@msp.gub.uy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PRODUCTO:</dc:title>
  <dc:creator>Karina Cuadra</dc:creator>
  <cp:lastModifiedBy>Cecilia Alen</cp:lastModifiedBy>
  <cp:revision>4</cp:revision>
  <cp:lastPrinted>2020-10-07T17:17:00Z</cp:lastPrinted>
  <dcterms:created xsi:type="dcterms:W3CDTF">2020-09-29T19:04:00Z</dcterms:created>
  <dcterms:modified xsi:type="dcterms:W3CDTF">2020-10-07T17:23:00Z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