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3ED7" w:rsidRDefault="00E03ED7">
      <w:pPr>
        <w:spacing w:before="14" w:line="260" w:lineRule="atLeast"/>
        <w:rPr>
          <w:rFonts w:ascii="Open Sans" w:eastAsia="Times New Roman" w:hAnsi="Open Sans" w:cs="Times New Roman"/>
          <w:sz w:val="20"/>
          <w:szCs w:val="20"/>
          <w:lang w:val="es-UY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90"/>
        <w:gridCol w:w="4906"/>
      </w:tblGrid>
      <w:tr w:rsidR="00E03ED7">
        <w:trPr>
          <w:trHeight w:hRule="exact" w:val="562"/>
        </w:trPr>
        <w:tc>
          <w:tcPr>
            <w:tcW w:w="9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pStyle w:val="TableParagraph"/>
              <w:spacing w:line="259" w:lineRule="exact"/>
              <w:ind w:left="66"/>
            </w:pPr>
            <w:r>
              <w:rPr>
                <w:rFonts w:ascii="Open Sans" w:hAnsi="Open Sans" w:cs="Open Sans"/>
                <w:b/>
                <w:spacing w:val="-1"/>
                <w:sz w:val="20"/>
                <w:szCs w:val="20"/>
                <w:lang w:val="es-UY"/>
              </w:rPr>
              <w:t>NOMBRE</w:t>
            </w:r>
            <w:r>
              <w:rPr>
                <w:rFonts w:ascii="Open Sans" w:hAnsi="Open Sans" w:cs="Open Sans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hAnsi="Open Sans" w:cs="Open Sans"/>
                <w:b/>
                <w:spacing w:val="-1"/>
                <w:sz w:val="20"/>
                <w:szCs w:val="20"/>
                <w:lang w:val="es-UY"/>
              </w:rPr>
              <w:t>ESPECIALIDAD:</w:t>
            </w:r>
          </w:p>
        </w:tc>
      </w:tr>
      <w:tr w:rsidR="00E03ED7">
        <w:trPr>
          <w:trHeight w:hRule="exact" w:val="56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pStyle w:val="TableParagraph"/>
              <w:spacing w:line="259" w:lineRule="exact"/>
              <w:ind w:left="66"/>
              <w:rPr>
                <w:rFonts w:ascii="Open Sans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hAnsi="Open Sans" w:cs="Open Sans"/>
                <w:spacing w:val="-1"/>
                <w:sz w:val="20"/>
                <w:szCs w:val="20"/>
                <w:lang w:val="es-UY"/>
              </w:rPr>
              <w:t>Laboratorio solicitante:</w:t>
            </w:r>
          </w:p>
        </w:tc>
        <w:tc>
          <w:tcPr>
            <w:tcW w:w="4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pStyle w:val="TableParagraph"/>
              <w:snapToGrid w:val="0"/>
              <w:spacing w:line="259" w:lineRule="exact"/>
              <w:ind w:left="66"/>
              <w:rPr>
                <w:rFonts w:ascii="Open Sans" w:hAnsi="Open Sans" w:cs="Open Sans"/>
                <w:sz w:val="20"/>
                <w:szCs w:val="20"/>
                <w:lang w:val="es-UY"/>
              </w:rPr>
            </w:pPr>
          </w:p>
        </w:tc>
      </w:tr>
    </w:tbl>
    <w:p w:rsidR="00E03ED7" w:rsidRDefault="00E03ED7">
      <w:pPr>
        <w:spacing w:line="100" w:lineRule="atLeast"/>
        <w:rPr>
          <w:rFonts w:ascii="Open Sans" w:eastAsia="Times New Roman" w:hAnsi="Open Sans" w:cs="Times New Roman"/>
          <w:sz w:val="20"/>
          <w:szCs w:val="20"/>
          <w:lang w:val="es-UY"/>
        </w:rPr>
      </w:pPr>
    </w:p>
    <w:p w:rsidR="00E03ED7" w:rsidRDefault="00E03ED7">
      <w:pPr>
        <w:spacing w:line="200" w:lineRule="atLeast"/>
        <w:rPr>
          <w:rFonts w:ascii="Open Sans" w:eastAsia="Times New Roman" w:hAnsi="Open Sans" w:cs="Times New Roman"/>
          <w:sz w:val="20"/>
          <w:szCs w:val="20"/>
          <w:lang w:val="es-UY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5"/>
        <w:gridCol w:w="695"/>
        <w:gridCol w:w="696"/>
        <w:gridCol w:w="696"/>
        <w:gridCol w:w="989"/>
      </w:tblGrid>
      <w:tr w:rsidR="00E03ED7">
        <w:trPr>
          <w:trHeight w:hRule="exact" w:val="531"/>
          <w:tblHeader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98" w:lineRule="exact"/>
              <w:ind w:right="3"/>
              <w:jc w:val="center"/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pacing w:val="-2"/>
                <w:sz w:val="20"/>
                <w:szCs w:val="20"/>
                <w:lang w:val="es-UY"/>
              </w:rPr>
              <w:t>ITEM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59" w:lineRule="exact"/>
              <w:ind w:left="1"/>
              <w:jc w:val="center"/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>SI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59" w:lineRule="exact"/>
              <w:ind w:left="169"/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NO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59" w:lineRule="exact"/>
              <w:ind w:left="70"/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>N</w:t>
            </w:r>
            <w:r>
              <w:rPr>
                <w:rFonts w:ascii="Open Sans" w:eastAsia="Calibri" w:hAnsi="Open Sans" w:cs="Times New Roman"/>
                <w:b/>
                <w:spacing w:val="-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>/ C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58" w:lineRule="exact"/>
              <w:ind w:left="1"/>
              <w:jc w:val="center"/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>FOJA</w:t>
            </w:r>
          </w:p>
          <w:p w:rsidR="00E03ED7" w:rsidRDefault="00E03ED7">
            <w:pPr>
              <w:widowControl w:val="0"/>
              <w:suppressAutoHyphens w:val="0"/>
              <w:spacing w:line="275" w:lineRule="exact"/>
              <w:ind w:right="2"/>
              <w:jc w:val="center"/>
            </w:pP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>Nº</w:t>
            </w:r>
          </w:p>
        </w:tc>
      </w:tr>
      <w:tr w:rsidR="00E03ED7">
        <w:trPr>
          <w:trHeight w:hRule="exact" w:val="526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57" w:lineRule="exact"/>
              <w:ind w:left="66"/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 xml:space="preserve">1.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Formulario</w:t>
            </w:r>
            <w:r>
              <w:rPr>
                <w:rFonts w:ascii="Open Sans" w:eastAsia="Calibri" w:hAnsi="Open Sans" w:cs="Times New Roman"/>
                <w:b/>
                <w:spacing w:val="-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Times New Roman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solicitud</w:t>
            </w:r>
            <w:r>
              <w:rPr>
                <w:rFonts w:ascii="Open Sans" w:eastAsia="Calibri" w:hAnsi="Open Sans" w:cs="Times New Roman"/>
                <w:b/>
                <w:spacing w:val="-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Times New Roman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autorización</w:t>
            </w:r>
            <w:r>
              <w:rPr>
                <w:rFonts w:ascii="Open Sans" w:eastAsia="Calibri" w:hAnsi="Open Sans" w:cs="Times New Roman"/>
                <w:b/>
                <w:spacing w:val="-9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Times New Roman"/>
                <w:b/>
                <w:spacing w:val="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3"/>
                <w:sz w:val="20"/>
                <w:szCs w:val="20"/>
                <w:lang w:val="es-UY"/>
              </w:rPr>
              <w:t>venta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 xml:space="preserve"> de</w:t>
            </w:r>
          </w:p>
          <w:p w:rsidR="00E03ED7" w:rsidRDefault="00E03ED7">
            <w:pPr>
              <w:widowControl w:val="0"/>
              <w:suppressAutoHyphens w:val="0"/>
              <w:spacing w:line="275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especialidades</w:t>
            </w:r>
            <w:r>
              <w:rPr>
                <w:rFonts w:ascii="Open Sans" w:eastAsia="Calibri" w:hAnsi="Open Sans" w:cs="Times New Roman"/>
                <w:b/>
                <w:spacing w:val="-1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farmacéuticas (FO-13221-002)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E03ED7" w:rsidRPr="00135CFB">
        <w:trPr>
          <w:trHeight w:hRule="exact" w:val="510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 xml:space="preserve">2.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Certificado</w:t>
            </w:r>
            <w:r>
              <w:rPr>
                <w:rFonts w:ascii="Open Sans" w:eastAsia="Calibri" w:hAnsi="Open Sans" w:cs="Times New Roman"/>
                <w:b/>
                <w:spacing w:val="-7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Times New Roman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2"/>
                <w:sz w:val="20"/>
                <w:szCs w:val="20"/>
                <w:lang w:val="es-UY"/>
              </w:rPr>
              <w:t xml:space="preserve">Producto Farmacéutico en país de origen </w:t>
            </w:r>
            <w:r>
              <w:rPr>
                <w:rFonts w:ascii="Open Sans" w:eastAsia="Calibri" w:hAnsi="Open Sans" w:cs="Times New Roman"/>
                <w:spacing w:val="-2"/>
                <w:sz w:val="20"/>
                <w:szCs w:val="20"/>
                <w:lang w:val="es-UY"/>
              </w:rPr>
              <w:t>(según Decreto 018/020, Art. 4)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E03ED7" w:rsidRPr="00135CFB">
        <w:trPr>
          <w:trHeight w:hRule="exact" w:val="528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57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 xml:space="preserve">3.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Certificado</w:t>
            </w:r>
            <w:r>
              <w:rPr>
                <w:rFonts w:ascii="Open Sans" w:eastAsia="Calibri" w:hAnsi="Open Sans" w:cs="Times New Roman"/>
                <w:b/>
                <w:spacing w:val="-7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Times New Roman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cumplimiento</w:t>
            </w:r>
            <w:r>
              <w:rPr>
                <w:rFonts w:ascii="Open Sans" w:eastAsia="Calibri" w:hAnsi="Open Sans" w:cs="Times New Roman"/>
                <w:b/>
                <w:spacing w:val="-7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Times New Roman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GMP</w:t>
            </w:r>
            <w:r>
              <w:rPr>
                <w:rFonts w:ascii="Open Sans" w:eastAsia="Calibri" w:hAnsi="Open Sans" w:cs="Times New Roman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2"/>
                <w:sz w:val="20"/>
                <w:szCs w:val="20"/>
                <w:lang w:val="es-UY"/>
              </w:rPr>
              <w:t>la</w:t>
            </w:r>
            <w:r>
              <w:rPr>
                <w:rFonts w:ascii="Open Sans" w:eastAsia="Calibri" w:hAnsi="Open Sans" w:cs="Times New Roman"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planta</w:t>
            </w:r>
            <w:r>
              <w:rPr>
                <w:rFonts w:ascii="Open Sans" w:eastAsia="Calibri" w:hAnsi="Open Sans" w:cs="Times New Roman"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 xml:space="preserve">elaboradora </w:t>
            </w:r>
            <w:r>
              <w:rPr>
                <w:rFonts w:ascii="Open Sans" w:eastAsia="Calibri" w:hAnsi="Open Sans" w:cs="Times New Roman"/>
                <w:spacing w:val="-2"/>
                <w:sz w:val="20"/>
                <w:szCs w:val="20"/>
                <w:lang w:val="es-UY"/>
              </w:rPr>
              <w:t>(según Decreto 018/020, Art. 4)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E03ED7" w:rsidRPr="00135CFB">
        <w:trPr>
          <w:trHeight w:hRule="exact" w:val="355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57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 xml:space="preserve">4.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Certificado</w:t>
            </w:r>
            <w:r>
              <w:rPr>
                <w:rFonts w:ascii="Open Sans" w:eastAsia="Calibri" w:hAnsi="Open Sans" w:cs="Times New Roman"/>
                <w:b/>
                <w:spacing w:val="-7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Times New Roman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Habilitación</w:t>
            </w:r>
            <w:r>
              <w:rPr>
                <w:rFonts w:ascii="Open Sans" w:eastAsia="Calibri" w:hAnsi="Open Sans" w:cs="Times New Roman"/>
                <w:b/>
                <w:spacing w:val="-7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 xml:space="preserve">Funcional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del laboratorio solicitante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E03ED7" w:rsidRPr="00135CFB">
        <w:trPr>
          <w:trHeight w:hRule="exact" w:val="510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32" w:lineRule="auto"/>
              <w:ind w:left="66" w:right="94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 xml:space="preserve">4.1.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Resolución</w:t>
            </w:r>
            <w:r>
              <w:rPr>
                <w:rFonts w:ascii="Open Sans" w:eastAsia="Calibri" w:hAnsi="Open Sans" w:cs="Times New Roman"/>
                <w:b/>
                <w:spacing w:val="-7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 xml:space="preserve">MSP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aprobando</w:t>
            </w:r>
            <w:r>
              <w:rPr>
                <w:rFonts w:ascii="Open Sans" w:eastAsia="Calibri" w:hAnsi="Open Sans" w:cs="Times New Roman"/>
                <w:spacing w:val="-1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representación,</w:t>
            </w:r>
            <w:r>
              <w:rPr>
                <w:rFonts w:ascii="Open Sans" w:eastAsia="Calibri" w:hAnsi="Open Sans" w:cs="Times New Roman"/>
                <w:spacing w:val="37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distribución,</w:t>
            </w:r>
            <w:r>
              <w:rPr>
                <w:rFonts w:ascii="Open Sans" w:eastAsia="Calibri" w:hAnsi="Open Sans" w:cs="Times New Roman"/>
                <w:spacing w:val="-1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tercerización,</w:t>
            </w:r>
            <w:r>
              <w:rPr>
                <w:rFonts w:ascii="Open Sans" w:eastAsia="Calibri" w:hAnsi="Open Sans" w:cs="Times New Roman"/>
                <w:spacing w:val="-1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acondicionamiento,</w:t>
            </w:r>
            <w:r>
              <w:rPr>
                <w:rFonts w:ascii="Open Sans" w:eastAsia="Calibri" w:hAnsi="Open Sans" w:cs="Times New Roman"/>
                <w:spacing w:val="-19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 xml:space="preserve">habilitación,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etc.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E03ED7">
        <w:trPr>
          <w:trHeight w:hRule="exact" w:val="354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 xml:space="preserve">5.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Recibo</w:t>
            </w:r>
            <w:r>
              <w:rPr>
                <w:rFonts w:ascii="Open Sans" w:eastAsia="Calibri" w:hAnsi="Open Sans" w:cs="Times New Roman"/>
                <w:b/>
                <w:spacing w:val="-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Times New Roman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pago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E03ED7">
        <w:trPr>
          <w:trHeight w:hRule="exact" w:val="374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 xml:space="preserve">6.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PROTOCOLO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E03ED7">
        <w:trPr>
          <w:trHeight w:hRule="exact" w:val="355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>6.1.</w:t>
            </w:r>
            <w:r>
              <w:rPr>
                <w:rFonts w:ascii="Open Sans" w:eastAsia="Calibri" w:hAnsi="Open Sans" w:cs="Times New Roman"/>
                <w:b/>
                <w:spacing w:val="6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Nombre</w:t>
            </w:r>
            <w:r>
              <w:rPr>
                <w:rFonts w:ascii="Open Sans" w:eastAsia="Calibri" w:hAnsi="Open Sans" w:cs="Times New Roman"/>
                <w:b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propuesto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E03ED7">
        <w:trPr>
          <w:trHeight w:hRule="exact" w:val="374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 xml:space="preserve">6.2. </w:t>
            </w:r>
            <w:r>
              <w:rPr>
                <w:rFonts w:ascii="Open Sans" w:eastAsia="Calibri" w:hAnsi="Open Sans" w:cs="Times New Roman"/>
                <w:b/>
                <w:spacing w:val="2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Diseño</w:t>
            </w:r>
            <w:r>
              <w:rPr>
                <w:rFonts w:ascii="Open Sans" w:eastAsia="Calibri" w:hAnsi="Open Sans" w:cs="Times New Roman"/>
                <w:b/>
                <w:spacing w:val="-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gráfico</w:t>
            </w:r>
            <w:r>
              <w:rPr>
                <w:rFonts w:ascii="Open Sans" w:eastAsia="Calibri" w:hAnsi="Open Sans" w:cs="Times New Roman"/>
                <w:b/>
                <w:spacing w:val="-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2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Times New Roman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rotulado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E03ED7">
        <w:trPr>
          <w:trHeight w:hRule="exact" w:val="374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Envase</w:t>
            </w:r>
            <w:r>
              <w:rPr>
                <w:rFonts w:ascii="Open Sans" w:eastAsia="Calibri" w:hAnsi="Open Sans" w:cs="Times New Roman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primario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E03ED7">
        <w:trPr>
          <w:trHeight w:hRule="exact" w:val="374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Envase</w:t>
            </w:r>
            <w:r>
              <w:rPr>
                <w:rFonts w:ascii="Open Sans" w:eastAsia="Calibri" w:hAnsi="Open Sans" w:cs="Times New Roman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secundario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E03ED7">
        <w:trPr>
          <w:trHeight w:hRule="exact" w:val="374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Prospecto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E03ED7">
        <w:trPr>
          <w:trHeight w:hRule="exact" w:val="374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32" w:lineRule="auto"/>
              <w:ind w:left="66" w:right="94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>6.3.</w:t>
            </w:r>
            <w:r>
              <w:rPr>
                <w:rFonts w:ascii="Open Sans" w:eastAsia="Calibri" w:hAnsi="Open Sans" w:cs="Times New Roman"/>
                <w:b/>
                <w:spacing w:val="6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Fórmula</w:t>
            </w:r>
            <w:r>
              <w:rPr>
                <w:rFonts w:ascii="Open Sans" w:eastAsia="Calibri" w:hAnsi="Open Sans" w:cs="Times New Roman"/>
                <w:b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cuali-cuantitativa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,</w:t>
            </w:r>
            <w:r>
              <w:rPr>
                <w:rFonts w:ascii="Open Sans" w:eastAsia="Calibri" w:hAnsi="Open Sans" w:cs="Times New Roman"/>
                <w:spacing w:val="-1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justificando exceso</w:t>
            </w:r>
            <w:r>
              <w:rPr>
                <w:rFonts w:ascii="Open Sans" w:eastAsia="Calibri" w:hAnsi="Open Sans" w:cs="Times New Roman"/>
                <w:spacing w:val="-1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si</w:t>
            </w:r>
            <w:r>
              <w:rPr>
                <w:rFonts w:ascii="Open Sans" w:eastAsia="Calibri" w:hAnsi="Open Sans" w:cs="Times New Roman"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corresponde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E03ED7">
        <w:trPr>
          <w:trHeight w:hRule="exact" w:val="374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 xml:space="preserve">6.4. </w:t>
            </w:r>
            <w:r>
              <w:rPr>
                <w:rFonts w:ascii="Open Sans" w:eastAsia="Calibri" w:hAnsi="Open Sans" w:cs="Times New Roman"/>
                <w:b/>
                <w:spacing w:val="6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Monografías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E03ED7">
        <w:trPr>
          <w:trHeight w:hRule="exact" w:val="374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56" w:lineRule="exact"/>
              <w:ind w:left="66"/>
              <w:jc w:val="both"/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6.4.1.</w:t>
            </w:r>
            <w:r>
              <w:rPr>
                <w:rFonts w:ascii="Open Sans" w:eastAsia="Calibri" w:hAnsi="Open Sans" w:cs="Times New Roman"/>
                <w:b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Materias</w:t>
            </w:r>
            <w:r>
              <w:rPr>
                <w:rFonts w:ascii="Open Sans" w:eastAsia="Calibri" w:hAnsi="Open Sans" w:cs="Times New Roman"/>
                <w:b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2"/>
                <w:sz w:val="20"/>
                <w:szCs w:val="20"/>
                <w:lang w:val="es-UY"/>
              </w:rPr>
              <w:t>primas</w:t>
            </w:r>
            <w:r>
              <w:rPr>
                <w:rFonts w:ascii="Open Sans" w:eastAsia="Calibri" w:hAnsi="Open Sans" w:cs="Times New Roman"/>
                <w:b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activas</w:t>
            </w:r>
          </w:p>
          <w:p w:rsidR="00E03ED7" w:rsidRDefault="00E03ED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E03ED7">
        <w:trPr>
          <w:trHeight w:hRule="exact" w:val="510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56" w:lineRule="exact"/>
              <w:ind w:left="66"/>
              <w:jc w:val="both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6.4.1.1. Grupo</w:t>
            </w:r>
            <w:r>
              <w:rPr>
                <w:rFonts w:ascii="Open Sans" w:eastAsia="Calibri" w:hAnsi="Open Sans" w:cs="Times New Roman"/>
                <w:spacing w:val="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terapéutico;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clasificación</w:t>
            </w:r>
            <w:r>
              <w:rPr>
                <w:rFonts w:ascii="Open Sans" w:eastAsia="Calibri" w:hAnsi="Open Sans" w:cs="Times New Roman"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ATC</w:t>
            </w:r>
            <w:r>
              <w:rPr>
                <w:rFonts w:ascii="Open Sans" w:eastAsia="Calibri" w:hAnsi="Open Sans" w:cs="Times New Roman"/>
                <w:spacing w:val="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2"/>
                <w:sz w:val="20"/>
                <w:szCs w:val="20"/>
                <w:lang w:val="es-UY"/>
              </w:rPr>
              <w:t>y/o</w:t>
            </w:r>
            <w:r>
              <w:rPr>
                <w:rFonts w:ascii="Open Sans" w:eastAsia="Calibri" w:hAnsi="Open Sans" w:cs="Times New Roman"/>
                <w:spacing w:val="1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INN</w:t>
            </w:r>
            <w:r>
              <w:rPr>
                <w:rFonts w:ascii="Open Sans" w:eastAsia="Calibri" w:hAnsi="Open Sans" w:cs="Times New Roman"/>
                <w:spacing w:val="9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y/o</w:t>
            </w:r>
            <w:r>
              <w:rPr>
                <w:rFonts w:ascii="Open Sans" w:eastAsia="Calibri" w:hAnsi="Open Sans" w:cs="Times New Roman"/>
                <w:spacing w:val="49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BAN;</w:t>
            </w:r>
            <w:r>
              <w:rPr>
                <w:rFonts w:ascii="Open Sans" w:eastAsia="Calibri" w:hAnsi="Open Sans" w:cs="Times New Roman"/>
                <w:spacing w:val="10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SDS</w:t>
            </w:r>
            <w:r>
              <w:rPr>
                <w:rFonts w:ascii="Open Sans" w:eastAsia="Calibri" w:hAnsi="Open Sans" w:cs="Times New Roman"/>
                <w:spacing w:val="10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(safety</w:t>
            </w:r>
            <w:r>
              <w:rPr>
                <w:rFonts w:ascii="Open Sans" w:eastAsia="Calibri" w:hAnsi="Open Sans" w:cs="Times New Roman"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data</w:t>
            </w:r>
            <w:r>
              <w:rPr>
                <w:rFonts w:ascii="Open Sans" w:eastAsia="Calibri" w:hAnsi="Open Sans" w:cs="Times New Roman"/>
                <w:spacing w:val="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sheet)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E03ED7">
        <w:trPr>
          <w:trHeight w:hRule="exact" w:val="374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56" w:lineRule="exact"/>
              <w:ind w:left="66"/>
              <w:jc w:val="both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6.4.1.2. Especificaciones y metodología analítica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E03ED7">
        <w:trPr>
          <w:trHeight w:hRule="exact" w:val="374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ind w:left="66" w:right="285"/>
              <w:jc w:val="both"/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6.4.1.3. Certificados</w:t>
            </w:r>
            <w:r>
              <w:rPr>
                <w:rFonts w:ascii="Open Sans" w:eastAsia="Calibri" w:hAnsi="Open Sans" w:cs="Times New Roman"/>
                <w:spacing w:val="1"/>
                <w:sz w:val="20"/>
                <w:szCs w:val="20"/>
                <w:lang w:val="es-UY"/>
              </w:rPr>
              <w:t xml:space="preserve"> de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análisis</w:t>
            </w:r>
            <w:r>
              <w:rPr>
                <w:rFonts w:ascii="Open Sans" w:eastAsia="Calibri" w:hAnsi="Open Sans" w:cs="Times New Roman"/>
                <w:spacing w:val="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de origen</w:t>
            </w:r>
            <w:r>
              <w:rPr>
                <w:rFonts w:ascii="Open Sans" w:eastAsia="Calibri" w:hAnsi="Open Sans" w:cs="Times New Roman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2"/>
                <w:sz w:val="20"/>
                <w:szCs w:val="20"/>
                <w:lang w:val="es-UY"/>
              </w:rPr>
              <w:t>y</w:t>
            </w:r>
            <w:r>
              <w:rPr>
                <w:rFonts w:ascii="Open Sans" w:eastAsia="Calibri" w:hAnsi="Open Sans" w:cs="Times New Roman"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propio</w:t>
            </w:r>
          </w:p>
          <w:p w:rsidR="00E03ED7" w:rsidRDefault="00E03ED7">
            <w:pPr>
              <w:widowControl w:val="0"/>
              <w:suppressAutoHyphens w:val="0"/>
              <w:spacing w:line="256" w:lineRule="exact"/>
              <w:ind w:left="66"/>
              <w:jc w:val="both"/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E03ED7">
        <w:trPr>
          <w:trHeight w:hRule="exact" w:val="374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6.4.2</w:t>
            </w:r>
            <w:r>
              <w:rPr>
                <w:rFonts w:ascii="Open Sans" w:eastAsia="Calibri" w:hAnsi="Open Sans" w:cs="Times New Roman"/>
                <w:b/>
                <w:spacing w:val="6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Excipientes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E03ED7" w:rsidRPr="00135CFB">
        <w:trPr>
          <w:trHeight w:hRule="exact" w:val="374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>6.5.</w:t>
            </w:r>
            <w:r>
              <w:rPr>
                <w:rFonts w:ascii="Open Sans" w:eastAsia="Calibri" w:hAnsi="Open Sans" w:cs="Times New Roman"/>
                <w:b/>
                <w:spacing w:val="6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Especificaciones</w:t>
            </w:r>
            <w:r>
              <w:rPr>
                <w:rFonts w:ascii="Open Sans" w:eastAsia="Calibri" w:hAnsi="Open Sans" w:cs="Times New Roman"/>
                <w:b/>
                <w:spacing w:val="-9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del</w:t>
            </w: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material</w:t>
            </w:r>
            <w:r>
              <w:rPr>
                <w:rFonts w:ascii="Open Sans" w:eastAsia="Calibri" w:hAnsi="Open Sans" w:cs="Times New Roman"/>
                <w:b/>
                <w:spacing w:val="-7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de envase y sistema de cierre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E03ED7">
        <w:trPr>
          <w:trHeight w:hRule="exact" w:val="374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>6.6.</w:t>
            </w:r>
            <w:r>
              <w:rPr>
                <w:rFonts w:ascii="Open Sans" w:eastAsia="Calibri" w:hAnsi="Open Sans" w:cs="Times New Roman"/>
                <w:b/>
                <w:spacing w:val="6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Método</w:t>
            </w:r>
            <w:r>
              <w:rPr>
                <w:rFonts w:ascii="Open Sans" w:eastAsia="Calibri" w:hAnsi="Open Sans" w:cs="Times New Roman"/>
                <w:b/>
                <w:spacing w:val="-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Times New Roman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fabricación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E03ED7">
        <w:trPr>
          <w:trHeight w:hRule="exact" w:val="374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6.6.1.</w:t>
            </w:r>
            <w:r>
              <w:rPr>
                <w:rFonts w:ascii="Open Sans" w:eastAsia="Calibri" w:hAnsi="Open Sans" w:cs="Times New Roman"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Descripción</w:t>
            </w:r>
            <w:r>
              <w:rPr>
                <w:rFonts w:ascii="Open Sans" w:eastAsia="Calibri" w:hAnsi="Open Sans" w:cs="Times New Roman"/>
                <w:spacing w:val="-1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detallada</w:t>
            </w:r>
            <w:r>
              <w:rPr>
                <w:rFonts w:ascii="Open Sans" w:eastAsia="Calibri" w:hAnsi="Open Sans" w:cs="Times New Roman"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del</w:t>
            </w:r>
            <w:r>
              <w:rPr>
                <w:rFonts w:ascii="Open Sans" w:eastAsia="Calibri" w:hAnsi="Open Sans" w:cs="Times New Roman"/>
                <w:spacing w:val="-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método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E03ED7">
        <w:trPr>
          <w:trHeight w:hRule="exact" w:val="374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6.6.2.</w:t>
            </w:r>
            <w:r>
              <w:rPr>
                <w:rFonts w:ascii="Open Sans" w:eastAsia="Calibri" w:hAnsi="Open Sans" w:cs="Times New Roman"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Fórmula</w:t>
            </w:r>
            <w:r>
              <w:rPr>
                <w:rFonts w:ascii="Open Sans" w:eastAsia="Calibri" w:hAnsi="Open Sans" w:cs="Times New Roman"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patrón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E03ED7">
        <w:trPr>
          <w:trHeight w:hRule="exact" w:val="374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32" w:lineRule="auto"/>
              <w:ind w:left="66" w:right="94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6.6.3.</w:t>
            </w:r>
            <w:r>
              <w:rPr>
                <w:rFonts w:ascii="Open Sans" w:eastAsia="Calibri" w:hAnsi="Open Sans" w:cs="Times New Roman"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Orden</w:t>
            </w:r>
            <w:r>
              <w:rPr>
                <w:rFonts w:ascii="Open Sans" w:eastAsia="Calibri" w:hAnsi="Open Sans" w:cs="Times New Roman"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Times New Roman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fabricación</w:t>
            </w:r>
            <w:r>
              <w:rPr>
                <w:rFonts w:ascii="Open Sans" w:eastAsia="Calibri" w:hAnsi="Open Sans" w:cs="Times New Roman"/>
                <w:spacing w:val="-9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completa de un lote elaborado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E03ED7">
        <w:trPr>
          <w:trHeight w:hRule="exact" w:val="374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32" w:lineRule="auto"/>
              <w:ind w:left="66" w:right="94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lastRenderedPageBreak/>
              <w:t>6.6.4.</w:t>
            </w:r>
            <w:r>
              <w:rPr>
                <w:rFonts w:ascii="Open Sans" w:eastAsia="Calibri" w:hAnsi="Open Sans" w:cs="Times New Roman"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Controles</w:t>
            </w:r>
            <w:r>
              <w:rPr>
                <w:rFonts w:ascii="Open Sans" w:eastAsia="Calibri" w:hAnsi="Open Sans" w:cs="Times New Roman"/>
                <w:spacing w:val="-1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en</w:t>
            </w:r>
            <w:r>
              <w:rPr>
                <w:rFonts w:ascii="Open Sans" w:eastAsia="Calibri" w:hAnsi="Open Sans" w:cs="Times New Roman"/>
                <w:spacing w:val="-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proceso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E03ED7" w:rsidRPr="00135CFB">
        <w:trPr>
          <w:trHeight w:hRule="exact" w:val="374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>6.7.</w:t>
            </w:r>
            <w:r>
              <w:rPr>
                <w:rFonts w:ascii="Open Sans" w:eastAsia="Calibri" w:hAnsi="Open Sans" w:cs="Times New Roman"/>
                <w:b/>
                <w:spacing w:val="6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Metodología analítica</w:t>
            </w:r>
            <w:r>
              <w:rPr>
                <w:rFonts w:ascii="Open Sans" w:eastAsia="Calibri" w:hAnsi="Open Sans" w:cs="Times New Roman"/>
                <w:b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del</w:t>
            </w: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Producto</w:t>
            </w:r>
            <w:r>
              <w:rPr>
                <w:rFonts w:ascii="Open Sans" w:eastAsia="Calibri" w:hAnsi="Open Sans" w:cs="Times New Roman"/>
                <w:b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Terminado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E03ED7" w:rsidRPr="00135CFB">
        <w:trPr>
          <w:trHeight w:hRule="exact" w:val="374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6.7.1</w:t>
            </w:r>
            <w:r>
              <w:rPr>
                <w:rFonts w:ascii="Open Sans" w:eastAsia="Calibri" w:hAnsi="Open Sans" w:cs="Times New Roman"/>
                <w:spacing w:val="6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Especificaciones de liberación y vida útil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E03ED7">
        <w:trPr>
          <w:trHeight w:hRule="exact" w:val="510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6.7.2.</w:t>
            </w:r>
            <w:r>
              <w:rPr>
                <w:rFonts w:ascii="Open Sans" w:eastAsia="Calibri" w:hAnsi="Open Sans" w:cs="Times New Roman"/>
                <w:spacing w:val="-2"/>
                <w:sz w:val="20"/>
                <w:szCs w:val="20"/>
                <w:lang w:val="es-UY"/>
              </w:rPr>
              <w:t xml:space="preserve"> Metodología analítica completa (debidamente codificada y con nº versión)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E03ED7">
        <w:trPr>
          <w:trHeight w:hRule="exact" w:val="510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57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6.7.3.</w:t>
            </w:r>
            <w:r>
              <w:rPr>
                <w:rFonts w:ascii="Open Sans" w:eastAsia="Calibri" w:hAnsi="Open Sans" w:cs="Times New Roman"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Certificado</w:t>
            </w:r>
            <w:r>
              <w:rPr>
                <w:rFonts w:ascii="Open Sans" w:eastAsia="Calibri" w:hAnsi="Open Sans" w:cs="Times New Roman"/>
                <w:spacing w:val="-9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Times New Roman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análisis</w:t>
            </w:r>
            <w:r>
              <w:rPr>
                <w:rFonts w:ascii="Open Sans" w:eastAsia="Calibri" w:hAnsi="Open Sans" w:cs="Times New Roman"/>
                <w:spacing w:val="-8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con</w:t>
            </w:r>
            <w:r>
              <w:rPr>
                <w:rFonts w:ascii="Open Sans" w:eastAsia="Calibri" w:hAnsi="Open Sans" w:cs="Times New Roman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espectros,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 xml:space="preserve"> cromatogramas,</w:t>
            </w:r>
            <w:r>
              <w:rPr>
                <w:rFonts w:ascii="Open Sans" w:eastAsia="Calibri" w:hAnsi="Open Sans" w:cs="Times New Roman"/>
                <w:spacing w:val="-1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etc.</w:t>
            </w:r>
            <w:r>
              <w:rPr>
                <w:rFonts w:ascii="Open Sans" w:eastAsia="Calibri" w:hAnsi="Open Sans" w:cs="Times New Roman"/>
                <w:spacing w:val="-2"/>
                <w:sz w:val="20"/>
                <w:szCs w:val="20"/>
                <w:lang w:val="es-UY"/>
              </w:rPr>
              <w:t xml:space="preserve"> según</w:t>
            </w:r>
            <w:r>
              <w:rPr>
                <w:rFonts w:ascii="Open Sans" w:eastAsia="Calibri" w:hAnsi="Open Sans" w:cs="Times New Roman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corresponda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E03ED7">
        <w:trPr>
          <w:trHeight w:hRule="exact" w:val="374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6.7.4.</w:t>
            </w:r>
            <w:r>
              <w:rPr>
                <w:rFonts w:ascii="Open Sans" w:eastAsia="Calibri" w:hAnsi="Open Sans" w:cs="Times New Roman"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Validación</w:t>
            </w:r>
            <w:r>
              <w:rPr>
                <w:rFonts w:ascii="Open Sans" w:eastAsia="Calibri" w:hAnsi="Open Sans" w:cs="Times New Roman"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completa</w:t>
            </w:r>
            <w:r>
              <w:rPr>
                <w:rFonts w:ascii="Open Sans" w:eastAsia="Calibri" w:hAnsi="Open Sans" w:cs="Times New Roman"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 xml:space="preserve"> los</w:t>
            </w:r>
            <w:r>
              <w:rPr>
                <w:rFonts w:ascii="Open Sans" w:eastAsia="Calibri" w:hAnsi="Open Sans" w:cs="Times New Roman"/>
                <w:spacing w:val="59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métodos</w:t>
            </w:r>
            <w:r>
              <w:rPr>
                <w:rFonts w:ascii="Open Sans" w:eastAsia="Calibri" w:hAnsi="Open Sans" w:cs="Times New Roman"/>
                <w:spacing w:val="-1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analíticos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E03ED7">
        <w:trPr>
          <w:trHeight w:hRule="exact" w:val="510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57" w:lineRule="exact"/>
              <w:ind w:left="66"/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6.7.5.</w:t>
            </w:r>
            <w:r>
              <w:rPr>
                <w:rFonts w:ascii="Open Sans" w:eastAsia="Calibri" w:hAnsi="Open Sans" w:cs="Times New Roman"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Declaración</w:t>
            </w:r>
            <w:r>
              <w:rPr>
                <w:rFonts w:ascii="Open Sans" w:eastAsia="Calibri" w:hAnsi="Open Sans" w:cs="Times New Roman"/>
                <w:spacing w:val="-1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del</w:t>
            </w:r>
            <w:r>
              <w:rPr>
                <w:rFonts w:ascii="Open Sans" w:eastAsia="Calibri" w:hAnsi="Open Sans" w:cs="Times New Roman"/>
                <w:spacing w:val="-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2"/>
                <w:sz w:val="20"/>
                <w:szCs w:val="20"/>
                <w:lang w:val="es-UY"/>
              </w:rPr>
              <w:t>lugar</w:t>
            </w:r>
            <w:r>
              <w:rPr>
                <w:rFonts w:ascii="Open Sans" w:eastAsia="Calibri" w:hAnsi="Open Sans" w:cs="Times New Roman"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en</w:t>
            </w:r>
            <w:r>
              <w:rPr>
                <w:rFonts w:ascii="Open Sans" w:eastAsia="Calibri" w:hAnsi="Open Sans" w:cs="Times New Roman"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 xml:space="preserve">que </w:t>
            </w:r>
            <w:r>
              <w:rPr>
                <w:rFonts w:ascii="Open Sans" w:eastAsia="Calibri" w:hAnsi="Open Sans" w:cs="Times New Roman"/>
                <w:spacing w:val="-2"/>
                <w:sz w:val="20"/>
                <w:szCs w:val="20"/>
                <w:lang w:val="es-UY"/>
              </w:rPr>
              <w:t>se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 xml:space="preserve"> realizarán</w:t>
            </w:r>
            <w:r>
              <w:rPr>
                <w:rFonts w:ascii="Open Sans" w:eastAsia="Calibri" w:hAnsi="Open Sans" w:cs="Times New Roman"/>
                <w:spacing w:val="-9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los</w:t>
            </w:r>
          </w:p>
          <w:p w:rsidR="00E03ED7" w:rsidRDefault="00E03ED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análisis</w:t>
            </w:r>
            <w:r>
              <w:rPr>
                <w:rFonts w:ascii="Open Sans" w:eastAsia="Calibri" w:hAnsi="Open Sans" w:cs="Times New Roman"/>
                <w:spacing w:val="-8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del</w:t>
            </w:r>
            <w:r>
              <w:rPr>
                <w:rFonts w:ascii="Open Sans" w:eastAsia="Calibri" w:hAnsi="Open Sans" w:cs="Times New Roman"/>
                <w:spacing w:val="-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producto</w:t>
            </w:r>
            <w:r>
              <w:rPr>
                <w:rFonts w:ascii="Open Sans" w:eastAsia="Calibri" w:hAnsi="Open Sans" w:cs="Times New Roman"/>
                <w:spacing w:val="-9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terminado</w:t>
            </w:r>
            <w:r>
              <w:rPr>
                <w:rFonts w:ascii="Open Sans" w:eastAsia="Calibri" w:hAnsi="Open Sans" w:cs="Times New Roman"/>
                <w:spacing w:val="-9"/>
                <w:sz w:val="20"/>
                <w:szCs w:val="20"/>
                <w:lang w:val="es-UY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E03ED7">
        <w:trPr>
          <w:trHeight w:hRule="exact" w:val="510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6.7.6.</w:t>
            </w:r>
            <w:r>
              <w:rPr>
                <w:rFonts w:ascii="Open Sans" w:eastAsia="Calibri" w:hAnsi="Open Sans" w:cs="Times New Roman"/>
                <w:spacing w:val="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Modelo</w:t>
            </w:r>
            <w:r>
              <w:rPr>
                <w:rFonts w:ascii="Open Sans" w:eastAsia="Calibri" w:hAnsi="Open Sans" w:cs="Times New Roman"/>
                <w:spacing w:val="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Times New Roman"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certificado de</w:t>
            </w:r>
            <w:r>
              <w:rPr>
                <w:rFonts w:ascii="Open Sans" w:eastAsia="Calibri" w:hAnsi="Open Sans" w:cs="Times New Roman"/>
                <w:spacing w:val="6"/>
                <w:sz w:val="20"/>
                <w:szCs w:val="20"/>
                <w:lang w:val="es-UY"/>
              </w:rPr>
              <w:t xml:space="preserve"> análisis</w:t>
            </w:r>
            <w:r>
              <w:rPr>
                <w:rFonts w:ascii="Open Sans" w:eastAsia="Calibri" w:hAnsi="Open Sans" w:cs="Times New Roman"/>
                <w:spacing w:val="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 xml:space="preserve">local firmado </w:t>
            </w:r>
            <w:r>
              <w:rPr>
                <w:rFonts w:ascii="Open Sans" w:eastAsia="Calibri" w:hAnsi="Open Sans" w:cs="Times New Roman"/>
                <w:spacing w:val="1"/>
                <w:sz w:val="20"/>
                <w:szCs w:val="20"/>
                <w:lang w:val="es-UY"/>
              </w:rPr>
              <w:t xml:space="preserve">por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D.T. (para productos importados)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E03ED7" w:rsidRPr="00135CFB">
        <w:trPr>
          <w:trHeight w:hRule="exact" w:val="374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56" w:lineRule="exact"/>
              <w:rPr>
                <w:rFonts w:ascii="Open Sans" w:eastAsia="Arial" w:hAnsi="Open Sans" w:cs="Arial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 xml:space="preserve"> 6.8.</w:t>
            </w:r>
            <w:r>
              <w:rPr>
                <w:rFonts w:ascii="Open Sans" w:eastAsia="Calibri" w:hAnsi="Open Sans" w:cs="Times New Roman"/>
                <w:b/>
                <w:spacing w:val="6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Estudio</w:t>
            </w:r>
            <w:r>
              <w:rPr>
                <w:rFonts w:ascii="Open Sans" w:eastAsia="Calibri" w:hAnsi="Open Sans" w:cs="Times New Roman"/>
                <w:b/>
                <w:spacing w:val="-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de estabilidad</w:t>
            </w:r>
            <w:r>
              <w:rPr>
                <w:rFonts w:ascii="Open Sans" w:eastAsia="Calibri" w:hAnsi="Open Sans" w:cs="Times New Roman"/>
                <w:b/>
                <w:spacing w:val="-7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del</w:t>
            </w: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Producto</w:t>
            </w:r>
            <w:r>
              <w:rPr>
                <w:rFonts w:ascii="Open Sans" w:eastAsia="Calibri" w:hAnsi="Open Sans" w:cs="Times New Roman"/>
                <w:b/>
                <w:spacing w:val="-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Terminado</w:t>
            </w:r>
          </w:p>
          <w:p w:rsidR="00E03ED7" w:rsidRDefault="00E03ED7">
            <w:pPr>
              <w:widowControl w:val="0"/>
              <w:suppressAutoHyphens w:val="0"/>
              <w:spacing w:line="260" w:lineRule="exact"/>
              <w:ind w:left="66" w:right="1394"/>
              <w:rPr>
                <w:rFonts w:ascii="Open Sans" w:eastAsia="Arial" w:hAnsi="Open Sans" w:cs="Arial"/>
                <w:sz w:val="20"/>
                <w:szCs w:val="20"/>
                <w:lang w:val="es-UY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E03ED7">
        <w:trPr>
          <w:trHeight w:hRule="exact" w:val="374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74" w:lineRule="exact"/>
              <w:ind w:left="68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6.8.1.</w:t>
            </w:r>
            <w:r>
              <w:rPr>
                <w:rFonts w:ascii="Open Sans" w:eastAsia="Calibri" w:hAnsi="Open Sans" w:cs="Times New Roman"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Envejecimiento</w:t>
            </w:r>
            <w:r>
              <w:rPr>
                <w:rFonts w:ascii="Open Sans" w:eastAsia="Calibri" w:hAnsi="Open Sans" w:cs="Times New Roman"/>
                <w:spacing w:val="-1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natural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E03ED7">
        <w:trPr>
          <w:trHeight w:hRule="exact" w:val="374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6.8.2.</w:t>
            </w:r>
            <w:r>
              <w:rPr>
                <w:rFonts w:ascii="Open Sans" w:eastAsia="Calibri" w:hAnsi="Open Sans" w:cs="Times New Roman"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Envejecimiento</w:t>
            </w:r>
            <w:r>
              <w:rPr>
                <w:rFonts w:ascii="Open Sans" w:eastAsia="Calibri" w:hAnsi="Open Sans" w:cs="Times New Roman"/>
                <w:spacing w:val="-1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acelerado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E03ED7">
        <w:trPr>
          <w:trHeight w:hRule="exact" w:val="374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6.8.3.</w:t>
            </w:r>
            <w:r>
              <w:rPr>
                <w:rFonts w:ascii="Open Sans" w:eastAsia="Calibri" w:hAnsi="Open Sans" w:cs="Times New Roman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Tiempo</w:t>
            </w:r>
            <w:r>
              <w:rPr>
                <w:rFonts w:ascii="Open Sans" w:eastAsia="Calibri" w:hAnsi="Open Sans" w:cs="Times New Roman"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 xml:space="preserve"> duración</w:t>
            </w:r>
            <w:r>
              <w:rPr>
                <w:rFonts w:ascii="Open Sans" w:eastAsia="Calibri" w:hAnsi="Open Sans" w:cs="Times New Roman"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e</w:t>
            </w:r>
            <w:r>
              <w:rPr>
                <w:rFonts w:ascii="Open Sans" w:eastAsia="Calibri" w:hAnsi="Open Sans" w:cs="Times New Roman"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intervalos</w:t>
            </w:r>
            <w:r>
              <w:rPr>
                <w:rFonts w:ascii="Open Sans" w:eastAsia="Calibri" w:hAnsi="Open Sans" w:cs="Times New Roman"/>
                <w:spacing w:val="-10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tiempo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E03ED7">
        <w:trPr>
          <w:trHeight w:hRule="exact" w:val="374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6.8.4.</w:t>
            </w:r>
            <w:r>
              <w:rPr>
                <w:rFonts w:ascii="Open Sans" w:eastAsia="Calibri" w:hAnsi="Open Sans" w:cs="Times New Roman"/>
                <w:spacing w:val="-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Condiciones</w:t>
            </w:r>
            <w:r>
              <w:rPr>
                <w:rFonts w:ascii="Open Sans" w:eastAsia="Calibri" w:hAnsi="Open Sans" w:cs="Times New Roman"/>
                <w:spacing w:val="-1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experimentales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E03ED7">
        <w:trPr>
          <w:trHeight w:hRule="exact" w:val="510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6.8.5.</w:t>
            </w:r>
            <w:r>
              <w:rPr>
                <w:rFonts w:ascii="Open Sans" w:eastAsia="Calibri" w:hAnsi="Open Sans" w:cs="Times New Roman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Tamaño</w:t>
            </w:r>
            <w:r>
              <w:rPr>
                <w:rFonts w:ascii="Open Sans" w:eastAsia="Calibri" w:hAnsi="Open Sans" w:cs="Times New Roman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y</w:t>
            </w:r>
            <w:r>
              <w:rPr>
                <w:rFonts w:ascii="Open Sans" w:eastAsia="Calibri" w:hAnsi="Open Sans" w:cs="Times New Roman"/>
                <w:spacing w:val="-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número</w:t>
            </w:r>
            <w:r>
              <w:rPr>
                <w:rFonts w:ascii="Open Sans" w:eastAsia="Calibri" w:hAnsi="Open Sans" w:cs="Times New Roman"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Times New Roman"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lotes, fecha</w:t>
            </w:r>
            <w:r>
              <w:rPr>
                <w:rFonts w:ascii="Open Sans" w:eastAsia="Calibri" w:hAnsi="Open Sans" w:cs="Times New Roman"/>
                <w:spacing w:val="-4"/>
                <w:sz w:val="20"/>
                <w:szCs w:val="20"/>
                <w:lang w:val="es-UY"/>
              </w:rPr>
              <w:t xml:space="preserve"> y lugar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Times New Roman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elaboración</w:t>
            </w:r>
            <w:r>
              <w:rPr>
                <w:rFonts w:ascii="Open Sans" w:eastAsia="Calibri" w:hAnsi="Open Sans" w:cs="Times New Roman"/>
                <w:spacing w:val="-11"/>
                <w:sz w:val="20"/>
                <w:szCs w:val="20"/>
                <w:lang w:val="es-UY"/>
              </w:rPr>
              <w:t xml:space="preserve"> y acondicionamiento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E03ED7">
        <w:trPr>
          <w:trHeight w:hRule="exact" w:val="374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6.8.6. Fórmula cuali-cuantitativa de los lotes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E03ED7">
        <w:trPr>
          <w:trHeight w:hRule="exact" w:val="374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6.8.7.</w:t>
            </w:r>
            <w:r>
              <w:rPr>
                <w:rFonts w:ascii="Open Sans" w:eastAsia="Calibri" w:hAnsi="Open Sans" w:cs="Times New Roman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Descripción del</w:t>
            </w:r>
            <w:r>
              <w:rPr>
                <w:rFonts w:ascii="Open Sans" w:eastAsia="Calibri" w:hAnsi="Open Sans" w:cs="Times New Roman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envase</w:t>
            </w:r>
            <w:r>
              <w:rPr>
                <w:rFonts w:ascii="Open Sans" w:eastAsia="Calibri" w:hAnsi="Open Sans" w:cs="Times New Roman"/>
                <w:spacing w:val="-6"/>
                <w:sz w:val="20"/>
                <w:szCs w:val="20"/>
                <w:lang w:val="es-UY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E03ED7">
        <w:trPr>
          <w:trHeight w:hRule="exact" w:val="374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6.8.8.</w:t>
            </w:r>
            <w:r>
              <w:rPr>
                <w:rFonts w:ascii="Open Sans" w:eastAsia="Calibri" w:hAnsi="Open Sans" w:cs="Times New Roman"/>
                <w:spacing w:val="-2"/>
                <w:sz w:val="20"/>
                <w:szCs w:val="20"/>
                <w:lang w:val="es-UY"/>
              </w:rPr>
              <w:t xml:space="preserve"> Período</w:t>
            </w:r>
            <w:r>
              <w:rPr>
                <w:rFonts w:ascii="Open Sans" w:eastAsia="Calibri" w:hAnsi="Open Sans" w:cs="Times New Roman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2"/>
                <w:sz w:val="20"/>
                <w:szCs w:val="20"/>
                <w:lang w:val="es-UY"/>
              </w:rPr>
              <w:t>vida</w:t>
            </w:r>
            <w:r>
              <w:rPr>
                <w:rFonts w:ascii="Open Sans" w:eastAsia="Calibri" w:hAnsi="Open Sans" w:cs="Times New Roman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útil</w:t>
            </w:r>
            <w:r>
              <w:rPr>
                <w:rFonts w:ascii="Open Sans" w:eastAsia="Calibri" w:hAnsi="Open Sans" w:cs="Times New Roman"/>
                <w:spacing w:val="-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propuesto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E03ED7">
        <w:trPr>
          <w:trHeight w:hRule="exact" w:val="374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6.8.9.</w:t>
            </w:r>
            <w:r>
              <w:rPr>
                <w:rFonts w:ascii="Open Sans" w:eastAsia="Calibri" w:hAnsi="Open Sans" w:cs="Times New Roman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Método</w:t>
            </w:r>
            <w:r>
              <w:rPr>
                <w:rFonts w:ascii="Open Sans" w:eastAsia="Calibri" w:hAnsi="Open Sans" w:cs="Times New Roman"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 xml:space="preserve"> valoración</w:t>
            </w:r>
            <w:r>
              <w:rPr>
                <w:rFonts w:ascii="Open Sans" w:eastAsia="Calibri" w:hAnsi="Open Sans" w:cs="Times New Roman"/>
                <w:spacing w:val="-9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 xml:space="preserve">(validado)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E03ED7">
        <w:trPr>
          <w:trHeight w:hRule="exact" w:val="374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6.8.10.</w:t>
            </w:r>
            <w:r>
              <w:rPr>
                <w:rFonts w:ascii="Open Sans" w:eastAsia="Calibri" w:hAnsi="Open Sans" w:cs="Times New Roman"/>
                <w:spacing w:val="-7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Investigación</w:t>
            </w:r>
            <w:r>
              <w:rPr>
                <w:rFonts w:ascii="Open Sans" w:eastAsia="Calibri" w:hAnsi="Open Sans" w:cs="Times New Roman"/>
                <w:spacing w:val="-1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Times New Roman"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productos</w:t>
            </w:r>
            <w:r>
              <w:rPr>
                <w:rFonts w:ascii="Open Sans" w:eastAsia="Calibri" w:hAnsi="Open Sans" w:cs="Times New Roman"/>
                <w:spacing w:val="-1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Times New Roman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degradación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E03ED7">
        <w:trPr>
          <w:trHeight w:hRule="exact" w:val="510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6.8.11.</w:t>
            </w:r>
            <w:r>
              <w:rPr>
                <w:rFonts w:ascii="Open Sans" w:eastAsia="Calibri" w:hAnsi="Open Sans" w:cs="Times New Roman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Medicamentos</w:t>
            </w:r>
            <w:r>
              <w:rPr>
                <w:rFonts w:ascii="Open Sans" w:eastAsia="Calibri" w:hAnsi="Open Sans" w:cs="Times New Roman"/>
                <w:spacing w:val="-19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extemporáneos</w:t>
            </w:r>
            <w:r>
              <w:rPr>
                <w:rFonts w:ascii="Open Sans" w:eastAsia="Calibri" w:hAnsi="Open Sans" w:cs="Times New Roman"/>
                <w:spacing w:val="-1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2"/>
                <w:sz w:val="20"/>
                <w:szCs w:val="20"/>
                <w:lang w:val="es-UY"/>
              </w:rPr>
              <w:t>(estudio</w:t>
            </w:r>
            <w:r>
              <w:rPr>
                <w:rFonts w:ascii="Open Sans" w:eastAsia="Calibri" w:hAnsi="Open Sans" w:cs="Times New Roman"/>
                <w:spacing w:val="6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  <w:lang w:val="es-ES"/>
              </w:rPr>
              <w:t>preparación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 xml:space="preserve">reconstituida y/o diluida)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E03ED7">
        <w:trPr>
          <w:trHeight w:hRule="exact" w:val="350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6.8.12.</w:t>
            </w:r>
            <w:r>
              <w:rPr>
                <w:rFonts w:ascii="Open Sans" w:eastAsia="Calibri" w:hAnsi="Open Sans" w:cs="Times New Roman"/>
                <w:spacing w:val="-7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Tablas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E03ED7" w:rsidRPr="00135CFB">
        <w:trPr>
          <w:trHeight w:hRule="exact" w:val="510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32" w:lineRule="auto"/>
              <w:ind w:left="66" w:right="94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>6.9.</w:t>
            </w:r>
            <w:r>
              <w:rPr>
                <w:rFonts w:ascii="Open Sans" w:eastAsia="Calibri" w:hAnsi="Open Sans" w:cs="Times New Roman"/>
                <w:b/>
                <w:spacing w:val="6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Bases</w:t>
            </w:r>
            <w:r>
              <w:rPr>
                <w:rFonts w:ascii="Open Sans" w:eastAsia="Calibri" w:hAnsi="Open Sans" w:cs="Times New Roman"/>
                <w:b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farmacológicas</w:t>
            </w:r>
            <w:r>
              <w:rPr>
                <w:rFonts w:ascii="Open Sans" w:eastAsia="Calibri" w:hAnsi="Open Sans" w:cs="Times New Roman"/>
                <w:b/>
                <w:spacing w:val="-1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actualizadas</w:t>
            </w:r>
            <w:r>
              <w:rPr>
                <w:rFonts w:ascii="Open Sans" w:eastAsia="Calibri" w:hAnsi="Open Sans" w:cs="Times New Roman"/>
                <w:spacing w:val="-1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(si</w:t>
            </w:r>
            <w:r>
              <w:rPr>
                <w:rFonts w:ascii="Open Sans" w:eastAsia="Calibri" w:hAnsi="Open Sans" w:cs="Times New Roman"/>
                <w:spacing w:val="-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el</w:t>
            </w:r>
            <w:r>
              <w:rPr>
                <w:rFonts w:ascii="Open Sans" w:eastAsia="Calibri" w:hAnsi="Open Sans" w:cs="Times New Roman"/>
                <w:spacing w:val="-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producto</w:t>
            </w:r>
            <w:r>
              <w:rPr>
                <w:rFonts w:ascii="Open Sans" w:eastAsia="Calibri" w:hAnsi="Open Sans" w:cs="Times New Roman"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2"/>
                <w:sz w:val="20"/>
                <w:szCs w:val="20"/>
                <w:lang w:val="es-UY"/>
              </w:rPr>
              <w:t>tiene</w:t>
            </w:r>
            <w:r>
              <w:rPr>
                <w:rFonts w:ascii="Open Sans" w:eastAsia="Calibri" w:hAnsi="Open Sans" w:cs="Times New Roman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un</w:t>
            </w:r>
          </w:p>
          <w:p w:rsidR="00E03ED7" w:rsidRDefault="00E03ED7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similar</w:t>
            </w:r>
            <w:r>
              <w:rPr>
                <w:rFonts w:ascii="Open Sans" w:eastAsia="Calibri" w:hAnsi="Open Sans" w:cs="Times New Roman"/>
                <w:spacing w:val="-8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registrado</w:t>
            </w:r>
            <w:r>
              <w:rPr>
                <w:rFonts w:ascii="Open Sans" w:eastAsia="Calibri" w:hAnsi="Open Sans" w:cs="Times New Roman"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o</w:t>
            </w:r>
            <w:r>
              <w:rPr>
                <w:rFonts w:ascii="Open Sans" w:eastAsia="Calibri" w:hAnsi="Open Sans" w:cs="Times New Roman"/>
                <w:spacing w:val="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tiene autorización</w:t>
            </w:r>
            <w:r>
              <w:rPr>
                <w:rFonts w:ascii="Open Sans" w:eastAsia="Calibri" w:hAnsi="Open Sans" w:cs="Times New Roman"/>
                <w:spacing w:val="-9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Times New Roman"/>
                <w:spacing w:val="2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 xml:space="preserve">venta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en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FDA o</w:t>
            </w:r>
            <w:r>
              <w:rPr>
                <w:rFonts w:ascii="Open Sans" w:eastAsia="Calibri" w:hAnsi="Open Sans" w:cs="Times New Roman"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UE)</w:t>
            </w:r>
            <w:r>
              <w:rPr>
                <w:rFonts w:ascii="Open Sans" w:eastAsia="Calibri" w:hAnsi="Open Sans" w:cs="Times New Roman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Medicamentos</w:t>
            </w:r>
            <w:r>
              <w:rPr>
                <w:rFonts w:ascii="Open Sans" w:eastAsia="Calibri" w:hAnsi="Open Sans" w:cs="Times New Roman"/>
                <w:spacing w:val="-19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extemporáneos</w:t>
            </w:r>
            <w:r>
              <w:rPr>
                <w:rFonts w:ascii="Open Sans" w:eastAsia="Calibri" w:hAnsi="Open Sans" w:cs="Times New Roman"/>
                <w:spacing w:val="-1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2"/>
                <w:sz w:val="20"/>
                <w:szCs w:val="20"/>
                <w:lang w:val="es-UY"/>
              </w:rPr>
              <w:t>(estudio</w:t>
            </w:r>
            <w:r>
              <w:rPr>
                <w:rFonts w:ascii="Open Sans" w:eastAsia="Calibri" w:hAnsi="Open Sans" w:cs="Times New Roman"/>
                <w:spacing w:val="6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  <w:lang w:val="es-ES"/>
              </w:rPr>
              <w:t>ppreparación</w:t>
            </w:r>
            <w:r w:rsidRPr="00135CFB">
              <w:rPr>
                <w:rFonts w:ascii="Open Sans" w:hAnsi="Open Sans" w:cs="Open Sans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reconstituida y/o diluida)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E03ED7">
        <w:trPr>
          <w:trHeight w:hRule="exact" w:val="374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line="257" w:lineRule="exact"/>
              <w:ind w:left="66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>6.10.</w:t>
            </w:r>
            <w:r>
              <w:rPr>
                <w:rFonts w:ascii="Open Sans" w:eastAsia="Calibri" w:hAnsi="Open Sans" w:cs="Times New Roman"/>
                <w:b/>
                <w:spacing w:val="6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Estudios clínicos y preclínicos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 xml:space="preserve"> (si</w:t>
            </w:r>
            <w:r>
              <w:rPr>
                <w:rFonts w:ascii="Open Sans" w:eastAsia="Calibri" w:hAnsi="Open Sans" w:cs="Times New Roman"/>
                <w:spacing w:val="-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  <w:t>no</w:t>
            </w:r>
            <w:r>
              <w:rPr>
                <w:rFonts w:ascii="Open Sans" w:eastAsia="Calibri" w:hAnsi="Open Sans" w:cs="Times New Roman"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cumple</w:t>
            </w:r>
            <w:r>
              <w:rPr>
                <w:rFonts w:ascii="Open Sans" w:eastAsia="Calibri" w:hAnsi="Open Sans" w:cs="Times New Roman"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spacing w:val="-2"/>
                <w:sz w:val="20"/>
                <w:szCs w:val="20"/>
                <w:lang w:val="es-UY"/>
              </w:rPr>
              <w:t>6.9)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  <w:tr w:rsidR="00E03ED7">
        <w:trPr>
          <w:trHeight w:hRule="exact" w:val="794"/>
        </w:trPr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pacing w:before="1"/>
              <w:ind w:left="68" w:right="96"/>
              <w:jc w:val="both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Times New Roman"/>
                <w:b/>
                <w:sz w:val="20"/>
                <w:szCs w:val="20"/>
                <w:lang w:val="es-UY"/>
              </w:rPr>
              <w:t xml:space="preserve"> 6.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11.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Times New Roman"/>
                <w:b/>
                <w:spacing w:val="-1"/>
                <w:sz w:val="20"/>
                <w:szCs w:val="20"/>
                <w:lang w:val="es-UY"/>
              </w:rPr>
              <w:t>Estudios de equivalencia biofarmacéutica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 xml:space="preserve"> en caso de productos con principios activos incluidos en el Anexo III del Decreto 12/007, Ordenanza 672/016 y posteriores actualizaciones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widowControl w:val="0"/>
              <w:suppressAutoHyphens w:val="0"/>
              <w:snapToGrid w:val="0"/>
              <w:rPr>
                <w:rFonts w:ascii="Open Sans" w:eastAsia="Calibri" w:hAnsi="Open Sans" w:cs="Times New Roman"/>
                <w:sz w:val="20"/>
                <w:szCs w:val="20"/>
                <w:lang w:val="es-UY"/>
              </w:rPr>
            </w:pPr>
          </w:p>
        </w:tc>
      </w:tr>
    </w:tbl>
    <w:p w:rsidR="00E03ED7" w:rsidRDefault="00E03ED7">
      <w:pPr>
        <w:spacing w:line="240" w:lineRule="atLeast"/>
        <w:rPr>
          <w:rFonts w:ascii="Open Sans" w:eastAsia="Arial" w:hAnsi="Open Sans" w:cs="Arial"/>
          <w:sz w:val="20"/>
          <w:szCs w:val="20"/>
          <w:lang w:val="es-UY"/>
        </w:rPr>
      </w:pPr>
    </w:p>
    <w:tbl>
      <w:tblPr>
        <w:tblW w:w="9602" w:type="dxa"/>
        <w:tblInd w:w="257" w:type="dxa"/>
        <w:tblLayout w:type="fixed"/>
        <w:tblLook w:val="0000" w:firstRow="0" w:lastRow="0" w:firstColumn="0" w:lastColumn="0" w:noHBand="0" w:noVBand="0"/>
      </w:tblPr>
      <w:tblGrid>
        <w:gridCol w:w="4666"/>
        <w:gridCol w:w="4936"/>
      </w:tblGrid>
      <w:tr w:rsidR="00E03ED7" w:rsidTr="00E873E9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pStyle w:val="Textoindependiente"/>
              <w:tabs>
                <w:tab w:val="left" w:pos="5170"/>
              </w:tabs>
              <w:ind w:left="0"/>
              <w:rPr>
                <w:rFonts w:ascii="Open Sans" w:hAnsi="Open Sans" w:cs="Open Sans"/>
                <w:spacing w:val="-1"/>
                <w:sz w:val="20"/>
                <w:szCs w:val="20"/>
                <w:lang w:val="es-UY"/>
              </w:rPr>
            </w:pPr>
            <w:r>
              <w:rPr>
                <w:rFonts w:ascii="Open Sans" w:hAnsi="Open Sans" w:cs="Open Sans"/>
                <w:sz w:val="20"/>
                <w:szCs w:val="20"/>
                <w:lang w:val="es-UY"/>
              </w:rPr>
              <w:t>Fecha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pStyle w:val="Textoindependiente"/>
              <w:tabs>
                <w:tab w:val="left" w:pos="5170"/>
              </w:tabs>
              <w:snapToGrid w:val="0"/>
              <w:ind w:left="0"/>
              <w:rPr>
                <w:rFonts w:ascii="Open Sans" w:hAnsi="Open Sans" w:cs="Open Sans"/>
                <w:spacing w:val="-1"/>
                <w:sz w:val="20"/>
                <w:szCs w:val="20"/>
                <w:lang w:val="es-UY"/>
              </w:rPr>
            </w:pPr>
          </w:p>
        </w:tc>
      </w:tr>
      <w:tr w:rsidR="00E03ED7" w:rsidTr="00E873E9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D7" w:rsidRDefault="00E03ED7">
            <w:pPr>
              <w:pStyle w:val="Textoindependiente"/>
              <w:tabs>
                <w:tab w:val="left" w:pos="5170"/>
              </w:tabs>
              <w:ind w:left="0"/>
              <w:rPr>
                <w:rFonts w:ascii="Open Sans" w:hAnsi="Open Sans" w:cs="Open Sans"/>
                <w:spacing w:val="-1"/>
                <w:sz w:val="20"/>
                <w:szCs w:val="20"/>
                <w:lang w:val="es-UY"/>
              </w:rPr>
            </w:pPr>
            <w:r>
              <w:rPr>
                <w:rFonts w:ascii="Open Sans" w:hAnsi="Open Sans" w:cs="Open Sans"/>
                <w:sz w:val="20"/>
                <w:szCs w:val="20"/>
                <w:lang w:val="es-UY"/>
              </w:rPr>
              <w:t>Firma Director Técnico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D7" w:rsidRDefault="00E03ED7">
            <w:pPr>
              <w:pStyle w:val="Textoindependiente"/>
              <w:tabs>
                <w:tab w:val="left" w:pos="5170"/>
              </w:tabs>
              <w:snapToGrid w:val="0"/>
              <w:ind w:left="0"/>
              <w:rPr>
                <w:rFonts w:ascii="Open Sans" w:hAnsi="Open Sans" w:cs="Open Sans"/>
                <w:spacing w:val="-1"/>
                <w:sz w:val="20"/>
                <w:szCs w:val="20"/>
                <w:lang w:val="es-UY"/>
              </w:rPr>
            </w:pPr>
          </w:p>
        </w:tc>
      </w:tr>
    </w:tbl>
    <w:p w:rsidR="00E03ED7" w:rsidRDefault="00E03ED7">
      <w:pPr>
        <w:spacing w:before="7" w:line="240" w:lineRule="atLeast"/>
      </w:pPr>
    </w:p>
    <w:sectPr w:rsidR="00E03ED7">
      <w:headerReference w:type="default" r:id="rId6"/>
      <w:footerReference w:type="default" r:id="rId7"/>
      <w:pgSz w:w="11906" w:h="16838"/>
      <w:pgMar w:top="1134" w:right="1134" w:bottom="1134" w:left="1134" w:header="720" w:footer="27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D61" w:rsidRDefault="00885D61">
      <w:r>
        <w:separator/>
      </w:r>
    </w:p>
  </w:endnote>
  <w:endnote w:type="continuationSeparator" w:id="0">
    <w:p w:rsidR="00885D61" w:rsidRDefault="0088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E9" w:rsidRDefault="00E873E9" w:rsidP="00E873E9">
    <w:pPr>
      <w:tabs>
        <w:tab w:val="center" w:pos="4252"/>
        <w:tab w:val="right" w:pos="8504"/>
      </w:tabs>
      <w:jc w:val="center"/>
      <w:rPr>
        <w:rFonts w:cs="Open Sans"/>
      </w:rPr>
    </w:pPr>
  </w:p>
  <w:p w:rsidR="00E873E9" w:rsidRDefault="00E873E9" w:rsidP="00E873E9">
    <w:pPr>
      <w:tabs>
        <w:tab w:val="center" w:pos="4252"/>
        <w:tab w:val="right" w:pos="8504"/>
      </w:tabs>
      <w:jc w:val="center"/>
      <w:rPr>
        <w:rFonts w:cs="Open Sans"/>
      </w:rPr>
    </w:pPr>
    <w:r w:rsidRPr="00135CFB">
      <w:rPr>
        <w:rFonts w:cs="Open Sans"/>
        <w:lang w:val="es-UY"/>
      </w:rPr>
      <w:t xml:space="preserve">Av. 18 de Julio 1892. Planta Baja Oficina 06. </w:t>
    </w:r>
    <w:r>
      <w:rPr>
        <w:rFonts w:cs="Open Sans"/>
      </w:rPr>
      <w:t>Teléfono 1934 5053. Fax: 1934 5052</w:t>
    </w:r>
  </w:p>
  <w:p w:rsidR="00E03ED7" w:rsidRDefault="00E873E9" w:rsidP="00E873E9">
    <w:pPr>
      <w:pStyle w:val="Piedepgina"/>
      <w:jc w:val="center"/>
    </w:pPr>
    <w:r>
      <w:rPr>
        <w:rFonts w:cs="Open Sans"/>
      </w:rPr>
      <w:t xml:space="preserve">Correo electrónico: </w:t>
    </w:r>
    <w:hyperlink r:id="rId1" w:history="1">
      <w:r>
        <w:rPr>
          <w:rStyle w:val="Hipervnculo"/>
          <w:rFonts w:cs="Open Sans"/>
        </w:rPr>
        <w:t>deptomedicamentos@msp.gub.uy</w:t>
      </w:r>
    </w:hyperlink>
  </w:p>
  <w:p w:rsidR="00E03ED7" w:rsidRDefault="00E03ED7">
    <w:pPr>
      <w:pStyle w:val="Piedepgina"/>
    </w:pPr>
  </w:p>
  <w:p w:rsidR="00E03ED7" w:rsidRDefault="00E03E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D61" w:rsidRDefault="00885D61">
      <w:r>
        <w:separator/>
      </w:r>
    </w:p>
  </w:footnote>
  <w:footnote w:type="continuationSeparator" w:id="0">
    <w:p w:rsidR="00885D61" w:rsidRDefault="00885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5"/>
      <w:gridCol w:w="5105"/>
      <w:gridCol w:w="2565"/>
    </w:tblGrid>
    <w:tr w:rsidR="00E03ED7">
      <w:trPr>
        <w:trHeight w:val="880"/>
      </w:trPr>
      <w:tc>
        <w:tcPr>
          <w:tcW w:w="21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03ED7" w:rsidRDefault="00135CFB">
          <w:pPr>
            <w:keepNext/>
            <w:jc w:val="center"/>
            <w:rPr>
              <w:rFonts w:ascii="Open Sans" w:hAnsi="Open Sans" w:cs="Open Sans"/>
              <w:b/>
              <w:sz w:val="20"/>
              <w:szCs w:val="20"/>
              <w:lang w:val="es-UY"/>
            </w:rPr>
          </w:pPr>
          <w:r>
            <w:rPr>
              <w:rFonts w:ascii="Open Sans" w:hAnsi="Open Sans" w:cs="Verdana"/>
              <w:noProof/>
              <w:lang w:val="es-UY" w:eastAsia="es-UY"/>
            </w:rPr>
            <w:drawing>
              <wp:inline distT="0" distB="0" distL="0" distR="0">
                <wp:extent cx="1228725" cy="12096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03ED7" w:rsidRDefault="00E03ED7">
          <w:pPr>
            <w:keepNext/>
            <w:spacing w:before="240" w:after="120"/>
            <w:jc w:val="center"/>
            <w:rPr>
              <w:rFonts w:ascii="Open Sans" w:hAnsi="Open Sans" w:cs="Open Sans"/>
              <w:b/>
              <w:sz w:val="20"/>
              <w:szCs w:val="20"/>
              <w:lang w:val="es-UY"/>
            </w:rPr>
          </w:pPr>
          <w:r>
            <w:rPr>
              <w:rFonts w:ascii="Open Sans" w:hAnsi="Open Sans" w:cs="Open Sans"/>
              <w:b/>
              <w:sz w:val="20"/>
              <w:szCs w:val="20"/>
              <w:lang w:val="es-UY"/>
            </w:rPr>
            <w:t>Dirección General de la Salud</w:t>
          </w:r>
        </w:p>
        <w:p w:rsidR="00E03ED7" w:rsidRDefault="00E03ED7">
          <w:pPr>
            <w:keepNext/>
            <w:spacing w:before="240" w:after="120"/>
            <w:jc w:val="center"/>
            <w:rPr>
              <w:rFonts w:ascii="Open Sans" w:hAnsi="Open Sans" w:cs="Open Sans"/>
              <w:sz w:val="20"/>
              <w:szCs w:val="20"/>
              <w:lang w:val="es-UY"/>
            </w:rPr>
          </w:pPr>
          <w:r>
            <w:rPr>
              <w:rFonts w:ascii="Open Sans" w:hAnsi="Open Sans" w:cs="Open Sans"/>
              <w:b/>
              <w:sz w:val="20"/>
              <w:szCs w:val="20"/>
              <w:lang w:val="es-UY"/>
            </w:rPr>
            <w:t>Departamento de Medicamentos</w:t>
          </w:r>
        </w:p>
        <w:p w:rsidR="00E03ED7" w:rsidRDefault="00E03ED7">
          <w:pPr>
            <w:keepNext/>
            <w:spacing w:before="120" w:after="120"/>
            <w:jc w:val="center"/>
            <w:rPr>
              <w:rFonts w:ascii="Open Sans" w:hAnsi="Open Sans" w:cs="Open Sans"/>
              <w:sz w:val="20"/>
              <w:szCs w:val="20"/>
              <w:lang w:val="es-UY"/>
            </w:rPr>
          </w:pPr>
          <w:r>
            <w:rPr>
              <w:rFonts w:ascii="Open Sans" w:hAnsi="Open Sans" w:cs="Open Sans"/>
              <w:sz w:val="20"/>
              <w:szCs w:val="20"/>
              <w:lang w:val="es-UY"/>
            </w:rPr>
            <w:t>Lista verificación para solicitud de registro</w:t>
          </w:r>
        </w:p>
      </w:tc>
      <w:tc>
        <w:tcPr>
          <w:tcW w:w="2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E03ED7" w:rsidRDefault="00E03ED7">
          <w:pPr>
            <w:keepNext/>
            <w:spacing w:before="120" w:after="120"/>
            <w:jc w:val="center"/>
            <w:rPr>
              <w:rFonts w:ascii="Open Sans" w:hAnsi="Open Sans" w:cs="Open Sans"/>
              <w:sz w:val="20"/>
              <w:szCs w:val="20"/>
              <w:lang w:val="es-UY"/>
            </w:rPr>
          </w:pPr>
          <w:r>
            <w:rPr>
              <w:rFonts w:ascii="Open Sans" w:hAnsi="Open Sans" w:cs="Open Sans"/>
              <w:sz w:val="20"/>
              <w:szCs w:val="20"/>
              <w:lang w:val="es-UY"/>
            </w:rPr>
            <w:t>FO- 13221-024</w:t>
          </w:r>
        </w:p>
        <w:p w:rsidR="00E03ED7" w:rsidRDefault="00E03ED7">
          <w:pPr>
            <w:keepNext/>
            <w:spacing w:before="120" w:after="120"/>
            <w:jc w:val="center"/>
          </w:pPr>
          <w:r>
            <w:rPr>
              <w:rFonts w:ascii="Open Sans" w:hAnsi="Open Sans" w:cs="Open Sans"/>
              <w:sz w:val="20"/>
              <w:szCs w:val="20"/>
              <w:lang w:val="es-UY"/>
            </w:rPr>
            <w:t>Versión 2</w:t>
          </w:r>
        </w:p>
      </w:tc>
    </w:tr>
    <w:tr w:rsidR="00E03ED7">
      <w:trPr>
        <w:trHeight w:val="921"/>
      </w:trPr>
      <w:tc>
        <w:tcPr>
          <w:tcW w:w="21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03ED7" w:rsidRDefault="00E03ED7">
          <w:pPr>
            <w:snapToGrid w:val="0"/>
            <w:rPr>
              <w:rFonts w:ascii="Open Sans" w:hAnsi="Open Sans" w:cs="Verdana"/>
              <w:sz w:val="20"/>
              <w:szCs w:val="20"/>
              <w:lang w:val="es-ES"/>
            </w:rPr>
          </w:pPr>
        </w:p>
      </w:tc>
      <w:tc>
        <w:tcPr>
          <w:tcW w:w="51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03ED7" w:rsidRDefault="00E03ED7">
          <w:pPr>
            <w:snapToGrid w:val="0"/>
            <w:rPr>
              <w:rFonts w:ascii="Open Sans" w:hAnsi="Open Sans" w:cs="Open Sans"/>
              <w:b/>
              <w:sz w:val="20"/>
              <w:szCs w:val="20"/>
              <w:lang w:val="es-UY"/>
            </w:rPr>
          </w:pPr>
        </w:p>
      </w:tc>
      <w:tc>
        <w:tcPr>
          <w:tcW w:w="2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E03ED7" w:rsidRDefault="00E03ED7">
          <w:pPr>
            <w:keepNext/>
            <w:spacing w:before="240" w:after="120"/>
            <w:jc w:val="center"/>
          </w:pPr>
          <w:r>
            <w:rPr>
              <w:rFonts w:ascii="Open Sans" w:hAnsi="Open Sans" w:cs="Open Sans"/>
              <w:sz w:val="20"/>
              <w:szCs w:val="20"/>
              <w:lang w:val="es-UY"/>
            </w:rPr>
            <w:t>Página</w:t>
          </w:r>
          <w:r>
            <w:rPr>
              <w:rFonts w:ascii="Open Sans" w:hAnsi="Open Sans" w:cs="Open Sans"/>
              <w:b/>
              <w:sz w:val="20"/>
              <w:szCs w:val="20"/>
              <w:lang w:val="es-UY"/>
            </w:rPr>
            <w:t xml:space="preserve"> </w:t>
          </w:r>
          <w:r>
            <w:rPr>
              <w:rFonts w:cs="Open Sans"/>
              <w:sz w:val="20"/>
              <w:szCs w:val="20"/>
            </w:rPr>
            <w:fldChar w:fldCharType="begin"/>
          </w:r>
          <w:r>
            <w:rPr>
              <w:rFonts w:cs="Open Sans"/>
              <w:sz w:val="20"/>
              <w:szCs w:val="20"/>
            </w:rPr>
            <w:instrText xml:space="preserve"> PAGE </w:instrText>
          </w:r>
          <w:r>
            <w:rPr>
              <w:rFonts w:cs="Open Sans"/>
              <w:sz w:val="20"/>
              <w:szCs w:val="20"/>
            </w:rPr>
            <w:fldChar w:fldCharType="separate"/>
          </w:r>
          <w:r w:rsidR="00135CFB">
            <w:rPr>
              <w:rFonts w:cs="Open Sans"/>
              <w:noProof/>
              <w:sz w:val="20"/>
              <w:szCs w:val="20"/>
            </w:rPr>
            <w:t>1</w:t>
          </w:r>
          <w:r>
            <w:rPr>
              <w:rFonts w:cs="Open Sans"/>
              <w:sz w:val="20"/>
              <w:szCs w:val="20"/>
            </w:rPr>
            <w:fldChar w:fldCharType="end"/>
          </w:r>
          <w:r>
            <w:rPr>
              <w:rFonts w:ascii="Open Sans" w:hAnsi="Open Sans" w:cs="Open Sans"/>
              <w:sz w:val="20"/>
              <w:szCs w:val="20"/>
              <w:lang w:val="es-UY"/>
            </w:rPr>
            <w:t xml:space="preserve"> de </w:t>
          </w:r>
          <w:r>
            <w:rPr>
              <w:rFonts w:cs="Open Sans"/>
              <w:sz w:val="20"/>
              <w:szCs w:val="20"/>
            </w:rPr>
            <w:fldChar w:fldCharType="begin"/>
          </w:r>
          <w:r>
            <w:rPr>
              <w:rFonts w:cs="Open Sans"/>
              <w:sz w:val="20"/>
              <w:szCs w:val="20"/>
            </w:rPr>
            <w:instrText xml:space="preserve"> NUMPAGES \*Arabic </w:instrText>
          </w:r>
          <w:r>
            <w:rPr>
              <w:rFonts w:cs="Open Sans"/>
              <w:sz w:val="20"/>
              <w:szCs w:val="20"/>
            </w:rPr>
            <w:fldChar w:fldCharType="separate"/>
          </w:r>
          <w:r w:rsidR="00135CFB">
            <w:rPr>
              <w:rFonts w:cs="Open Sans"/>
              <w:noProof/>
              <w:sz w:val="20"/>
              <w:szCs w:val="20"/>
            </w:rPr>
            <w:t>2</w:t>
          </w:r>
          <w:r>
            <w:rPr>
              <w:rFonts w:cs="Open Sans"/>
              <w:sz w:val="20"/>
              <w:szCs w:val="20"/>
            </w:rPr>
            <w:fldChar w:fldCharType="end"/>
          </w:r>
        </w:p>
      </w:tc>
    </w:tr>
  </w:tbl>
  <w:p w:rsidR="00E03ED7" w:rsidRDefault="00E03E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50"/>
    <w:rsid w:val="000455FE"/>
    <w:rsid w:val="0008490F"/>
    <w:rsid w:val="00135CFB"/>
    <w:rsid w:val="001E3250"/>
    <w:rsid w:val="003D0796"/>
    <w:rsid w:val="004B04EE"/>
    <w:rsid w:val="00654FF3"/>
    <w:rsid w:val="00700657"/>
    <w:rsid w:val="00773390"/>
    <w:rsid w:val="00885D61"/>
    <w:rsid w:val="008B1179"/>
    <w:rsid w:val="0094181F"/>
    <w:rsid w:val="00A5792A"/>
    <w:rsid w:val="00C33E64"/>
    <w:rsid w:val="00CD58BE"/>
    <w:rsid w:val="00CF634A"/>
    <w:rsid w:val="00E03ED7"/>
    <w:rsid w:val="00E3106E"/>
    <w:rsid w:val="00E873E9"/>
    <w:rsid w:val="00F6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5:chartTrackingRefBased/>
  <w15:docId w15:val="{38168062-D219-46BF-9AC9-DE8E2013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SimSun" w:hAnsi="Calibri" w:cs="Calibri"/>
      <w:kern w:val="1"/>
      <w:sz w:val="22"/>
      <w:szCs w:val="22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DefaultParagraphFont">
    <w:name w:val="Default Paragraph Font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Pr>
      <w:rFonts w:ascii="Calibri" w:eastAsia="SimSun" w:hAnsi="Calibri" w:cs="Calibri"/>
      <w:kern w:val="1"/>
      <w:sz w:val="22"/>
      <w:szCs w:val="22"/>
      <w:lang w:val="en-US"/>
    </w:rPr>
  </w:style>
  <w:style w:type="character" w:customStyle="1" w:styleId="PiedepginaCar">
    <w:name w:val="Pie de página Car"/>
    <w:rPr>
      <w:rFonts w:ascii="Calibri" w:eastAsia="SimSun" w:hAnsi="Calibri" w:cs="Calibri"/>
      <w:kern w:val="1"/>
      <w:sz w:val="22"/>
      <w:szCs w:val="22"/>
      <w:lang w:val="en-US"/>
    </w:rPr>
  </w:style>
  <w:style w:type="character" w:customStyle="1" w:styleId="TextodegloboCar1">
    <w:name w:val="Texto de globo Car1"/>
    <w:rPr>
      <w:rFonts w:ascii="Segoe UI" w:eastAsia="SimSun" w:hAnsi="Segoe UI" w:cs="Segoe UI"/>
      <w:kern w:val="1"/>
      <w:sz w:val="18"/>
      <w:szCs w:val="18"/>
      <w:lang w:val="en-US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spacing w:before="69"/>
      <w:ind w:left="262"/>
    </w:pPr>
    <w:rPr>
      <w:rFonts w:ascii="Arial" w:eastAsia="Arial" w:hAnsi="Arial" w:cs="Arial"/>
      <w:sz w:val="24"/>
      <w:szCs w:val="24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istParagraph">
    <w:name w:val="List Paragraph"/>
    <w:basedOn w:val="Normal"/>
  </w:style>
  <w:style w:type="paragraph" w:customStyle="1" w:styleId="TableParagraph">
    <w:name w:val="Table Paragraph"/>
    <w:basedOn w:val="Normal"/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paragraph" w:styleId="Revisin">
    <w:name w:val="Revision"/>
    <w:pPr>
      <w:suppressAutoHyphens/>
    </w:pPr>
    <w:rPr>
      <w:rFonts w:ascii="Calibri" w:eastAsia="SimSun" w:hAnsi="Calibri" w:cs="Calibri"/>
      <w:kern w:val="1"/>
      <w:sz w:val="22"/>
      <w:szCs w:val="22"/>
      <w:lang w:val="en-US" w:eastAsia="ar-SA"/>
    </w:rPr>
  </w:style>
  <w:style w:type="paragraph" w:customStyle="1" w:styleId="Ppg">
    <w:name w:val="P. pág."/>
    <w:basedOn w:val="Normal"/>
    <w:pPr>
      <w:jc w:val="both"/>
    </w:pPr>
    <w:rPr>
      <w:rFonts w:ascii="Open Sans" w:eastAsia="Times New Roman" w:hAnsi="Open Sans" w:cs="Open Sans"/>
      <w:sz w:val="16"/>
      <w:szCs w:val="21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styleId="Hipervnculo">
    <w:name w:val="Hyperlink"/>
    <w:rsid w:val="00E87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tomedicamentos@ms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Links>
    <vt:vector size="6" baseType="variant">
      <vt:variant>
        <vt:i4>8060955</vt:i4>
      </vt:variant>
      <vt:variant>
        <vt:i4>6</vt:i4>
      </vt:variant>
      <vt:variant>
        <vt:i4>0</vt:i4>
      </vt:variant>
      <vt:variant>
        <vt:i4>5</vt:i4>
      </vt:variant>
      <vt:variant>
        <vt:lpwstr>mailto:deptomedicamentos@msp.gub.uy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Cuadra;Noemí Ramírez</dc:creator>
  <cp:keywords/>
  <cp:lastModifiedBy>Carolina Ramilo</cp:lastModifiedBy>
  <cp:revision>2</cp:revision>
  <cp:lastPrinted>2017-07-26T20:19:00Z</cp:lastPrinted>
  <dcterms:created xsi:type="dcterms:W3CDTF">2022-04-04T14:56:00Z</dcterms:created>
  <dcterms:modified xsi:type="dcterms:W3CDTF">2022-04-04T14:56:00Z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