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E8" w:rsidRDefault="006853E8" w:rsidP="006853E8">
      <w:pPr>
        <w:spacing w:after="0" w:line="240" w:lineRule="auto"/>
        <w:jc w:val="center"/>
        <w:rPr>
          <w:b/>
        </w:rPr>
      </w:pPr>
    </w:p>
    <w:p w:rsidR="00185ABC" w:rsidRDefault="00185ABC" w:rsidP="006853E8">
      <w:pPr>
        <w:spacing w:after="0" w:line="240" w:lineRule="auto"/>
        <w:jc w:val="center"/>
        <w:rPr>
          <w:rFonts w:ascii="Open Sans SemiBold" w:hAnsi="Open Sans SemiBold" w:cs="Open Sans SemiBold"/>
          <w:b/>
        </w:rPr>
      </w:pPr>
      <w:r w:rsidRPr="00FC763E">
        <w:rPr>
          <w:rFonts w:ascii="Open Sans SemiBold" w:hAnsi="Open Sans SemiBold" w:cs="Open Sans SemiBold"/>
          <w:b/>
        </w:rPr>
        <w:t xml:space="preserve">Instructivo para la Comunicación de Lanzamiento de Especialidades Farmacéuticas </w:t>
      </w:r>
    </w:p>
    <w:p w:rsidR="00324CFA" w:rsidRPr="00FC763E" w:rsidRDefault="00324CFA" w:rsidP="006853E8">
      <w:pPr>
        <w:spacing w:after="0" w:line="240" w:lineRule="auto"/>
        <w:jc w:val="center"/>
        <w:rPr>
          <w:rFonts w:ascii="Open Sans SemiBold" w:hAnsi="Open Sans SemiBold" w:cs="Open Sans SemiBold"/>
          <w:b/>
        </w:rPr>
      </w:pPr>
    </w:p>
    <w:p w:rsidR="006853E8" w:rsidRPr="00702CF0" w:rsidRDefault="006853E8" w:rsidP="006853E8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0536" w:rsidRPr="00702CF0" w:rsidTr="00780FC3">
        <w:tc>
          <w:tcPr>
            <w:tcW w:w="9639" w:type="dxa"/>
            <w:shd w:val="clear" w:color="auto" w:fill="DBE5F1" w:themeFill="accent1" w:themeFillTint="33"/>
          </w:tcPr>
          <w:p w:rsidR="00110536" w:rsidRPr="00702CF0" w:rsidRDefault="00110536" w:rsidP="00780FC3">
            <w:pPr>
              <w:spacing w:before="120" w:after="12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02CF0">
              <w:rPr>
                <w:rFonts w:ascii="Open Sans" w:eastAsia="Calibri" w:hAnsi="Open Sans" w:cs="Open Sans"/>
                <w:b/>
                <w:sz w:val="20"/>
                <w:szCs w:val="20"/>
              </w:rPr>
              <w:t>1.Objetivo</w:t>
            </w:r>
          </w:p>
        </w:tc>
      </w:tr>
      <w:tr w:rsidR="00185ABC" w:rsidRPr="00702CF0" w:rsidTr="007B5F24">
        <w:tc>
          <w:tcPr>
            <w:tcW w:w="9639" w:type="dxa"/>
            <w:shd w:val="clear" w:color="auto" w:fill="auto"/>
          </w:tcPr>
          <w:p w:rsidR="006853E8" w:rsidRPr="00702CF0" w:rsidRDefault="00185ABC" w:rsidP="00780FC3">
            <w:pPr>
              <w:spacing w:before="120" w:after="12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702CF0">
              <w:rPr>
                <w:rFonts w:ascii="Open Sans" w:eastAsia="Calibri" w:hAnsi="Open Sans" w:cs="Open Sans"/>
                <w:sz w:val="20"/>
                <w:szCs w:val="20"/>
              </w:rPr>
              <w:t xml:space="preserve">Definir los requisitos para la Comunicación de Lanzamiento </w:t>
            </w:r>
            <w:r w:rsidR="0001055F" w:rsidRPr="00702CF0">
              <w:rPr>
                <w:rFonts w:ascii="Open Sans" w:eastAsia="Calibri" w:hAnsi="Open Sans" w:cs="Open Sans"/>
                <w:sz w:val="20"/>
                <w:szCs w:val="20"/>
              </w:rPr>
              <w:t xml:space="preserve">(inicio de comercialización) </w:t>
            </w:r>
            <w:r w:rsidR="00780FC3">
              <w:rPr>
                <w:rFonts w:ascii="Open Sans" w:eastAsia="Calibri" w:hAnsi="Open Sans" w:cs="Open Sans"/>
                <w:sz w:val="20"/>
                <w:szCs w:val="20"/>
              </w:rPr>
              <w:t xml:space="preserve">de una </w:t>
            </w:r>
            <w:r w:rsidRPr="00702CF0">
              <w:rPr>
                <w:rFonts w:ascii="Open Sans" w:eastAsia="Calibri" w:hAnsi="Open Sans" w:cs="Open Sans"/>
                <w:sz w:val="20"/>
                <w:szCs w:val="20"/>
              </w:rPr>
              <w:t xml:space="preserve">Especialidad Farmacéutica.  </w:t>
            </w:r>
          </w:p>
        </w:tc>
      </w:tr>
      <w:tr w:rsidR="00185ABC" w:rsidRPr="00702CF0" w:rsidTr="00780FC3">
        <w:tc>
          <w:tcPr>
            <w:tcW w:w="9639" w:type="dxa"/>
            <w:shd w:val="clear" w:color="auto" w:fill="DBE5F1" w:themeFill="accent1" w:themeFillTint="33"/>
          </w:tcPr>
          <w:p w:rsidR="00185ABC" w:rsidRPr="00702CF0" w:rsidRDefault="00185ABC" w:rsidP="00780FC3">
            <w:pPr>
              <w:spacing w:before="120" w:after="120" w:line="240" w:lineRule="auto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702CF0">
              <w:rPr>
                <w:rFonts w:ascii="Open Sans" w:eastAsia="Calibri" w:hAnsi="Open Sans" w:cs="Open Sans"/>
                <w:b/>
                <w:sz w:val="20"/>
                <w:szCs w:val="20"/>
              </w:rPr>
              <w:t>2. Alcance</w:t>
            </w:r>
          </w:p>
        </w:tc>
      </w:tr>
      <w:tr w:rsidR="00185ABC" w:rsidRPr="00702CF0" w:rsidTr="007B5F24">
        <w:tc>
          <w:tcPr>
            <w:tcW w:w="9639" w:type="dxa"/>
            <w:shd w:val="clear" w:color="auto" w:fill="auto"/>
          </w:tcPr>
          <w:p w:rsidR="006853E8" w:rsidRPr="00702CF0" w:rsidRDefault="00185ABC" w:rsidP="00780FC3">
            <w:pPr>
              <w:spacing w:before="120" w:after="120" w:line="240" w:lineRule="auto"/>
              <w:ind w:left="708" w:hanging="708"/>
              <w:rPr>
                <w:rFonts w:ascii="Open Sans" w:eastAsia="Calibri" w:hAnsi="Open Sans" w:cs="Open Sans"/>
                <w:sz w:val="20"/>
                <w:szCs w:val="20"/>
              </w:rPr>
            </w:pPr>
            <w:r w:rsidRPr="00702CF0">
              <w:rPr>
                <w:rFonts w:ascii="Open Sans" w:eastAsia="Calibri" w:hAnsi="Open Sans" w:cs="Open Sans"/>
                <w:sz w:val="20"/>
                <w:szCs w:val="20"/>
              </w:rPr>
              <w:t>Todas las Comunicaciones de Lanzamiento de Especialidades Farmacéuticas.</w:t>
            </w:r>
          </w:p>
        </w:tc>
      </w:tr>
      <w:tr w:rsidR="00185ABC" w:rsidRPr="00702CF0" w:rsidTr="00780FC3">
        <w:tc>
          <w:tcPr>
            <w:tcW w:w="9639" w:type="dxa"/>
            <w:shd w:val="clear" w:color="auto" w:fill="DBE5F1" w:themeFill="accent1" w:themeFillTint="33"/>
          </w:tcPr>
          <w:p w:rsidR="00185ABC" w:rsidRPr="00702CF0" w:rsidRDefault="00185ABC" w:rsidP="00780FC3">
            <w:pPr>
              <w:spacing w:before="120" w:after="120" w:line="240" w:lineRule="auto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702CF0">
              <w:rPr>
                <w:rFonts w:ascii="Open Sans" w:eastAsia="Calibri" w:hAnsi="Open Sans" w:cs="Open Sans"/>
                <w:b/>
                <w:sz w:val="20"/>
                <w:szCs w:val="20"/>
              </w:rPr>
              <w:t>3</w:t>
            </w:r>
            <w:r w:rsidRPr="00702CF0">
              <w:rPr>
                <w:rStyle w:val="Ttulo2Car"/>
                <w:rFonts w:ascii="Open Sans" w:eastAsia="Calibri" w:hAnsi="Open Sans" w:cs="Open Sans"/>
              </w:rPr>
              <w:t>.</w:t>
            </w:r>
            <w:r w:rsidR="0001055F" w:rsidRPr="00702CF0">
              <w:rPr>
                <w:rFonts w:ascii="Open Sans" w:eastAsia="Calibri" w:hAnsi="Open Sans" w:cs="Open Sans"/>
                <w:b/>
                <w:sz w:val="20"/>
                <w:szCs w:val="20"/>
              </w:rPr>
              <w:t>Requisitos previos</w:t>
            </w:r>
          </w:p>
        </w:tc>
      </w:tr>
      <w:tr w:rsidR="00185ABC" w:rsidRPr="00702CF0" w:rsidTr="007B5F24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446B35" w:rsidRPr="00702CF0" w:rsidRDefault="0001055F" w:rsidP="00FC763E">
            <w:pPr>
              <w:pStyle w:val="Prrafodelista"/>
              <w:numPr>
                <w:ilvl w:val="1"/>
                <w:numId w:val="11"/>
              </w:numPr>
              <w:spacing w:before="120" w:after="120" w:line="288" w:lineRule="auto"/>
              <w:ind w:left="680" w:hanging="68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2CF0">
              <w:rPr>
                <w:rFonts w:ascii="Open Sans" w:hAnsi="Open Sans" w:cs="Open Sans"/>
                <w:sz w:val="20"/>
                <w:szCs w:val="20"/>
              </w:rPr>
              <w:t xml:space="preserve">Con 15 días de antelación, se debe </w:t>
            </w:r>
            <w:r w:rsidR="002B6EB8">
              <w:rPr>
                <w:rFonts w:ascii="Open Sans" w:hAnsi="Open Sans" w:cs="Open Sans"/>
                <w:sz w:val="20"/>
                <w:szCs w:val="20"/>
              </w:rPr>
              <w:t xml:space="preserve">enviar por mail </w:t>
            </w:r>
            <w:r w:rsidR="00110536" w:rsidRPr="00702CF0">
              <w:rPr>
                <w:rFonts w:ascii="Open Sans" w:hAnsi="Open Sans" w:cs="Open Sans"/>
                <w:sz w:val="20"/>
                <w:szCs w:val="20"/>
              </w:rPr>
              <w:t xml:space="preserve">al Departamento de Medicamentos </w:t>
            </w:r>
            <w:r w:rsidR="002B6EB8">
              <w:rPr>
                <w:rFonts w:ascii="Open Sans" w:hAnsi="Open Sans" w:cs="Open Sans"/>
                <w:sz w:val="20"/>
                <w:szCs w:val="20"/>
              </w:rPr>
              <w:t>(</w:t>
            </w:r>
            <w:hyperlink r:id="rId7" w:history="1">
              <w:r w:rsidR="00A677CC" w:rsidRPr="00780FC3">
                <w:rPr>
                  <w:rStyle w:val="Hipervnculo"/>
                  <w:rFonts w:ascii="Open Sans" w:hAnsi="Open Sans" w:cs="Open Sans"/>
                  <w:b/>
                  <w:sz w:val="20"/>
                  <w:szCs w:val="20"/>
                </w:rPr>
                <w:t>administracionmedicamentos@msp.gub.uy</w:t>
              </w:r>
            </w:hyperlink>
            <w:r w:rsidR="00A677CC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  <w:r w:rsidRPr="00702CF0">
              <w:rPr>
                <w:rFonts w:ascii="Open Sans" w:hAnsi="Open Sans" w:cs="Open Sans"/>
                <w:sz w:val="20"/>
                <w:szCs w:val="20"/>
              </w:rPr>
              <w:t>las comunicaciones de la fecha de elaboración y de análisis del lote de lanzamiento en caso de elaboradores, o de la fecha de importación y de análisis del lote de lanzamiento en caso de importadores.</w:t>
            </w:r>
          </w:p>
          <w:p w:rsidR="007E6C53" w:rsidRDefault="0001055F" w:rsidP="00FC763E">
            <w:pPr>
              <w:pStyle w:val="Prrafodelista"/>
              <w:numPr>
                <w:ilvl w:val="1"/>
                <w:numId w:val="11"/>
              </w:numPr>
              <w:spacing w:before="120" w:after="120" w:line="288" w:lineRule="auto"/>
              <w:ind w:left="680" w:hanging="68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02CF0">
              <w:rPr>
                <w:rFonts w:ascii="Open Sans" w:hAnsi="Open Sans" w:cs="Open Sans"/>
                <w:sz w:val="20"/>
                <w:szCs w:val="20"/>
              </w:rPr>
              <w:t>Previo a la comunicación de lanzamiento a</w:t>
            </w:r>
            <w:r w:rsidR="007E6C53">
              <w:rPr>
                <w:rFonts w:ascii="Open Sans" w:hAnsi="Open Sans" w:cs="Open Sans"/>
                <w:sz w:val="20"/>
                <w:szCs w:val="20"/>
              </w:rPr>
              <w:t>nte el</w:t>
            </w:r>
            <w:r w:rsidRPr="00702CF0">
              <w:rPr>
                <w:rFonts w:ascii="Open Sans" w:hAnsi="Open Sans" w:cs="Open Sans"/>
                <w:sz w:val="20"/>
                <w:szCs w:val="20"/>
              </w:rPr>
              <w:t xml:space="preserve"> Departamento de Medicamentos, se deberá entregar estándar analítico </w:t>
            </w:r>
            <w:r w:rsidR="007E6C53" w:rsidRPr="007E6C53">
              <w:rPr>
                <w:rFonts w:ascii="Open Sans" w:hAnsi="Open Sans" w:cs="Open Sans"/>
                <w:sz w:val="20"/>
                <w:szCs w:val="20"/>
              </w:rPr>
              <w:t xml:space="preserve">en la </w:t>
            </w:r>
            <w:r w:rsidR="007E6C53" w:rsidRPr="00780FC3">
              <w:rPr>
                <w:rFonts w:ascii="Open Sans" w:hAnsi="Open Sans" w:cs="Open Sans"/>
                <w:b/>
                <w:sz w:val="20"/>
                <w:szCs w:val="20"/>
              </w:rPr>
              <w:t>Comisión para el Control de Calidad de Medicamentos - CCCM</w:t>
            </w:r>
            <w:r w:rsidR="007E6C53" w:rsidRPr="007E6C53">
              <w:rPr>
                <w:rFonts w:ascii="Open Sans" w:hAnsi="Open Sans" w:cs="Open Sans"/>
                <w:sz w:val="20"/>
                <w:szCs w:val="20"/>
              </w:rPr>
              <w:t xml:space="preserve"> (Br. Artigas 3223)</w:t>
            </w:r>
            <w:r w:rsidR="007E6C53">
              <w:rPr>
                <w:rFonts w:ascii="Open Sans" w:hAnsi="Open Sans" w:cs="Open Sans"/>
                <w:sz w:val="20"/>
                <w:szCs w:val="20"/>
              </w:rPr>
              <w:t>. El estándar analítico debe</w:t>
            </w:r>
            <w:r w:rsidR="007E6C53">
              <w:t xml:space="preserve"> </w:t>
            </w:r>
            <w:r w:rsidR="007E6C53" w:rsidRPr="007E6C53">
              <w:rPr>
                <w:rFonts w:ascii="Open Sans" w:hAnsi="Open Sans" w:cs="Open Sans"/>
                <w:sz w:val="20"/>
                <w:szCs w:val="20"/>
              </w:rPr>
              <w:t xml:space="preserve">estar </w:t>
            </w:r>
            <w:r w:rsidR="007E6C53">
              <w:rPr>
                <w:rFonts w:ascii="Open Sans" w:hAnsi="Open Sans" w:cs="Open Sans"/>
                <w:sz w:val="20"/>
                <w:szCs w:val="20"/>
              </w:rPr>
              <w:t xml:space="preserve">debidamente </w:t>
            </w:r>
            <w:r w:rsidR="007E6C53" w:rsidRPr="007E6C53">
              <w:rPr>
                <w:rFonts w:ascii="Open Sans" w:hAnsi="Open Sans" w:cs="Open Sans"/>
                <w:sz w:val="20"/>
                <w:szCs w:val="20"/>
              </w:rPr>
              <w:t>acondicionado y rotulado</w:t>
            </w:r>
            <w:r w:rsidR="007E6C53">
              <w:rPr>
                <w:rFonts w:ascii="Open Sans" w:hAnsi="Open Sans" w:cs="Open Sans"/>
                <w:sz w:val="20"/>
                <w:szCs w:val="20"/>
              </w:rPr>
              <w:t xml:space="preserve"> e ir acompañado de:</w:t>
            </w:r>
          </w:p>
          <w:p w:rsidR="007E6C53" w:rsidRPr="00780FC3" w:rsidRDefault="007E6C53" w:rsidP="00780FC3">
            <w:pPr>
              <w:pStyle w:val="Prrafodelista"/>
              <w:numPr>
                <w:ilvl w:val="0"/>
                <w:numId w:val="15"/>
              </w:numPr>
              <w:spacing w:before="120" w:after="120" w:line="288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80FC3">
              <w:rPr>
                <w:rFonts w:ascii="Open Sans" w:hAnsi="Open Sans" w:cs="Open Sans"/>
                <w:sz w:val="20"/>
                <w:szCs w:val="20"/>
              </w:rPr>
              <w:t>C</w:t>
            </w:r>
            <w:r w:rsidR="0001055F" w:rsidRPr="00780FC3">
              <w:rPr>
                <w:rFonts w:ascii="Open Sans" w:hAnsi="Open Sans" w:cs="Open Sans"/>
                <w:sz w:val="20"/>
                <w:szCs w:val="20"/>
              </w:rPr>
              <w:t>ertificado de Análisis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correspondiente.</w:t>
            </w:r>
          </w:p>
          <w:p w:rsidR="007E6C53" w:rsidRDefault="0001055F" w:rsidP="00780FC3">
            <w:pPr>
              <w:pStyle w:val="Prrafodelista"/>
              <w:numPr>
                <w:ilvl w:val="0"/>
                <w:numId w:val="15"/>
              </w:numPr>
              <w:spacing w:before="120" w:after="120" w:line="288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80FC3">
              <w:rPr>
                <w:rFonts w:ascii="Open Sans" w:hAnsi="Open Sans" w:cs="Open Sans"/>
                <w:sz w:val="20"/>
                <w:szCs w:val="20"/>
              </w:rPr>
              <w:t>FO-13221-029</w:t>
            </w:r>
            <w:r w:rsidR="00BF1A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F1A9E" w:rsidRPr="00754C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v. 2</w:t>
            </w:r>
            <w:r w:rsidR="007E6C53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E42DD2" w:rsidRPr="00780FC3">
              <w:rPr>
                <w:rFonts w:ascii="Open Sans" w:hAnsi="Open Sans" w:cs="Open Sans"/>
                <w:sz w:val="20"/>
                <w:szCs w:val="20"/>
              </w:rPr>
              <w:t>“</w:t>
            </w:r>
            <w:r w:rsidRPr="00780FC3">
              <w:rPr>
                <w:rFonts w:ascii="Open Sans" w:hAnsi="Open Sans" w:cs="Open Sans"/>
                <w:sz w:val="20"/>
                <w:szCs w:val="20"/>
              </w:rPr>
              <w:t>Formulario de entrega de estándar analítico para Lanzamiento de Especialidad Farmacéutica</w:t>
            </w:r>
            <w:r w:rsidR="00E42DD2" w:rsidRPr="00780FC3">
              <w:rPr>
                <w:rFonts w:ascii="Open Sans" w:hAnsi="Open Sans" w:cs="Open Sans"/>
                <w:sz w:val="20"/>
                <w:szCs w:val="20"/>
              </w:rPr>
              <w:t>”</w:t>
            </w:r>
            <w:r w:rsidRPr="00780FC3">
              <w:rPr>
                <w:rFonts w:ascii="Open Sans" w:hAnsi="Open Sans" w:cs="Open Sans"/>
                <w:sz w:val="20"/>
                <w:szCs w:val="20"/>
              </w:rPr>
              <w:t xml:space="preserve"> (original y copia</w:t>
            </w:r>
            <w:r w:rsidR="007E6C53" w:rsidRPr="00780FC3">
              <w:rPr>
                <w:rFonts w:ascii="Open Sans" w:hAnsi="Open Sans" w:cs="Open Sans"/>
                <w:sz w:val="20"/>
                <w:szCs w:val="20"/>
              </w:rPr>
              <w:t>)</w:t>
            </w:r>
            <w:r w:rsidR="007E6C53">
              <w:rPr>
                <w:rFonts w:ascii="Open Sans" w:hAnsi="Open Sans" w:cs="Open Sans"/>
                <w:sz w:val="20"/>
                <w:szCs w:val="20"/>
              </w:rPr>
              <w:t>.</w:t>
            </w:r>
            <w:r w:rsidR="007E6C53" w:rsidRPr="00780FC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8400A0" w:rsidRDefault="007E6C53" w:rsidP="00780FC3">
            <w:pPr>
              <w:spacing w:before="120" w:after="120" w:line="288" w:lineRule="auto"/>
              <w:ind w:left="743" w:hanging="426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  <w:r w:rsidRPr="00780FC3">
              <w:rPr>
                <w:rFonts w:ascii="Open Sans" w:hAnsi="Open Sans" w:cs="Open Sans"/>
                <w:sz w:val="20"/>
                <w:szCs w:val="20"/>
              </w:rPr>
              <w:t xml:space="preserve">Para la entrega de los estándares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 la CCCM </w:t>
            </w:r>
            <w:r w:rsidRPr="00780FC3">
              <w:rPr>
                <w:rFonts w:ascii="Open Sans" w:hAnsi="Open Sans" w:cs="Open Sans"/>
                <w:sz w:val="20"/>
                <w:szCs w:val="20"/>
              </w:rPr>
              <w:t xml:space="preserve">se debe solicitar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agenda a través del </w:t>
            </w:r>
            <w:r w:rsidRPr="00780FC3">
              <w:rPr>
                <w:rFonts w:ascii="Open Sans" w:hAnsi="Open Sans" w:cs="Open Sans"/>
                <w:sz w:val="20"/>
                <w:szCs w:val="20"/>
              </w:rPr>
              <w:t xml:space="preserve">mail: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  </w:t>
            </w:r>
            <w:hyperlink r:id="rId8" w:history="1">
              <w:r w:rsidR="008400A0" w:rsidRPr="00780FC3">
                <w:rPr>
                  <w:rStyle w:val="Hipervnculo"/>
                  <w:rFonts w:ascii="Open Sans" w:hAnsi="Open Sans" w:cs="Open Sans"/>
                  <w:b/>
                  <w:sz w:val="20"/>
                  <w:szCs w:val="20"/>
                </w:rPr>
                <w:t>quimicacccm@msp.gub.uy</w:t>
              </w:r>
            </w:hyperlink>
            <w:r w:rsidRPr="00780FC3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6853E8" w:rsidRPr="00702CF0" w:rsidRDefault="008400A0" w:rsidP="009B6456">
            <w:pPr>
              <w:spacing w:before="120" w:after="120" w:line="288" w:lineRule="auto"/>
              <w:ind w:left="680" w:hanging="68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400A0">
              <w:rPr>
                <w:rFonts w:ascii="Open Sans" w:hAnsi="Open Sans" w:cs="Open Sans"/>
                <w:sz w:val="20"/>
                <w:szCs w:val="20"/>
              </w:rPr>
              <w:t>3.</w:t>
            </w: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8400A0">
              <w:rPr>
                <w:rFonts w:ascii="Open Sans" w:hAnsi="Open Sans" w:cs="Open Sans"/>
                <w:sz w:val="20"/>
                <w:szCs w:val="20"/>
              </w:rPr>
              <w:tab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Los </w:t>
            </w:r>
            <w:r w:rsidRPr="008400A0">
              <w:rPr>
                <w:rFonts w:ascii="Open Sans" w:hAnsi="Open Sans" w:cs="Open Sans"/>
                <w:sz w:val="20"/>
                <w:szCs w:val="20"/>
              </w:rPr>
              <w:t xml:space="preserve">estándares analíticos aportados a la CCCM deben cumplir con los requisitos  establecidos    </w:t>
            </w:r>
            <w:r>
              <w:rPr>
                <w:rFonts w:ascii="Open Sans" w:hAnsi="Open Sans" w:cs="Open Sans"/>
                <w:sz w:val="20"/>
                <w:szCs w:val="20"/>
              </w:rPr>
              <w:t>en</w:t>
            </w:r>
            <w:r w:rsidR="00BF1A9E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r w:rsidR="00BB3320">
              <w:rPr>
                <w:rFonts w:ascii="Open Sans" w:hAnsi="Open Sans" w:cs="Open Sans"/>
                <w:sz w:val="20"/>
                <w:szCs w:val="20"/>
              </w:rPr>
              <w:t xml:space="preserve">”Instructivo de entrega de Estándar Analítico a la CCCM” documento </w:t>
            </w:r>
            <w:r w:rsidR="009B6456">
              <w:rPr>
                <w:rFonts w:ascii="Open Sans" w:hAnsi="Open Sans" w:cs="Open Sans"/>
                <w:b/>
                <w:sz w:val="20"/>
                <w:szCs w:val="20"/>
              </w:rPr>
              <w:t>ICC</w:t>
            </w:r>
            <w:r w:rsidR="00BB3320" w:rsidRPr="00780FC3">
              <w:rPr>
                <w:rFonts w:ascii="Open Sans" w:hAnsi="Open Sans" w:cs="Open Sans"/>
                <w:b/>
                <w:sz w:val="20"/>
                <w:szCs w:val="20"/>
              </w:rPr>
              <w:t xml:space="preserve">M7032 </w:t>
            </w:r>
            <w:r w:rsidR="00BB3320">
              <w:rPr>
                <w:rFonts w:ascii="Open Sans" w:hAnsi="Open Sans" w:cs="Open Sans"/>
                <w:sz w:val="20"/>
                <w:szCs w:val="20"/>
              </w:rPr>
              <w:t xml:space="preserve">y completar el “Formulario de Entrega de Estándar Analítico a la CCCM”  registro </w:t>
            </w:r>
            <w:r w:rsidR="009B6456">
              <w:rPr>
                <w:rFonts w:ascii="Open Sans" w:hAnsi="Open Sans" w:cs="Open Sans"/>
                <w:b/>
                <w:sz w:val="20"/>
                <w:szCs w:val="20"/>
              </w:rPr>
              <w:t>RCC</w:t>
            </w:r>
            <w:r w:rsidR="00BB3320" w:rsidRPr="00780FC3">
              <w:rPr>
                <w:rFonts w:ascii="Open Sans" w:hAnsi="Open Sans" w:cs="Open Sans"/>
                <w:b/>
                <w:sz w:val="20"/>
                <w:szCs w:val="20"/>
              </w:rPr>
              <w:t>M7032A</w:t>
            </w:r>
            <w:r w:rsidRPr="00780FC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los c</w:t>
            </w:r>
            <w:r w:rsidR="00BB3320">
              <w:rPr>
                <w:rFonts w:ascii="Open Sans" w:hAnsi="Open Sans" w:cs="Open Sans"/>
                <w:sz w:val="20"/>
                <w:szCs w:val="20"/>
              </w:rPr>
              <w:t>uales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están disponibles en la página Web de la CCCM </w:t>
            </w:r>
            <w:r w:rsidRPr="008400A0">
              <w:rPr>
                <w:rFonts w:ascii="Open Sans" w:hAnsi="Open Sans" w:cs="Open Sans"/>
                <w:sz w:val="20"/>
                <w:szCs w:val="20"/>
              </w:rPr>
              <w:t>(</w:t>
            </w:r>
            <w:r w:rsidR="009B6456">
              <w:rPr>
                <w:rStyle w:val="Hipervnculo"/>
                <w:b/>
              </w:rPr>
              <w:t>www.cccm.org</w:t>
            </w:r>
            <w:r w:rsidRPr="00780FC3">
              <w:rPr>
                <w:rStyle w:val="Hipervnculo"/>
                <w:b/>
              </w:rPr>
              <w:t>.uy</w:t>
            </w:r>
            <w:r w:rsidR="00BF1A9E" w:rsidRPr="00780FC3">
              <w:rPr>
                <w:rStyle w:val="Hipervnculo"/>
                <w:color w:val="auto"/>
              </w:rPr>
              <w:t>)</w:t>
            </w:r>
          </w:p>
        </w:tc>
      </w:tr>
      <w:tr w:rsidR="0001055F" w:rsidRPr="00702CF0" w:rsidTr="00780FC3">
        <w:tc>
          <w:tcPr>
            <w:tcW w:w="96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055F" w:rsidRPr="00702CF0" w:rsidRDefault="00780FC3" w:rsidP="00780FC3">
            <w:pPr>
              <w:spacing w:before="120" w:after="120" w:line="240" w:lineRule="auto"/>
              <w:ind w:left="708" w:hanging="708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702CF0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  <w:r w:rsidR="006853E8" w:rsidRPr="00702CF0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4. </w:t>
            </w:r>
            <w:r w:rsidR="0001055F" w:rsidRPr="00702CF0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Ingreso del trámite </w:t>
            </w:r>
          </w:p>
        </w:tc>
      </w:tr>
      <w:tr w:rsidR="0001055F" w:rsidRPr="00702CF0" w:rsidTr="007B5F24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677CC" w:rsidRPr="00A677CC" w:rsidRDefault="00E90FD2" w:rsidP="00FC763E">
            <w:pPr>
              <w:pStyle w:val="Prrafodelista"/>
              <w:numPr>
                <w:ilvl w:val="1"/>
                <w:numId w:val="12"/>
              </w:numPr>
              <w:spacing w:before="120" w:after="120" w:line="288" w:lineRule="auto"/>
              <w:ind w:left="680" w:hanging="680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La empresa responsable </w:t>
            </w:r>
            <w:r w:rsidR="001974E2" w:rsidRPr="00A677CC">
              <w:rPr>
                <w:rFonts w:ascii="Open Sans" w:hAnsi="Open Sans" w:cs="Open Sans"/>
                <w:sz w:val="20"/>
                <w:szCs w:val="20"/>
              </w:rPr>
              <w:t xml:space="preserve">debe </w:t>
            </w:r>
            <w:r w:rsidR="00A677CC" w:rsidRPr="00A677CC">
              <w:rPr>
                <w:rFonts w:ascii="Open Sans" w:hAnsi="Open Sans" w:cs="Open Sans"/>
                <w:sz w:val="20"/>
                <w:szCs w:val="20"/>
              </w:rPr>
              <w:t>enviar por mail al Departamento de Medicamentos (</w:t>
            </w:r>
            <w:hyperlink r:id="rId9" w:history="1">
              <w:r w:rsidR="00A677CC" w:rsidRPr="00A677CC">
                <w:rPr>
                  <w:rStyle w:val="Hipervnculo"/>
                  <w:rFonts w:ascii="Open Sans" w:hAnsi="Open Sans" w:cs="Open Sans"/>
                  <w:sz w:val="20"/>
                  <w:szCs w:val="20"/>
                </w:rPr>
                <w:t>administracionmedicamentos@msp.gub.uy</w:t>
              </w:r>
            </w:hyperlink>
            <w:r w:rsidR="00A677CC" w:rsidRPr="00A677CC">
              <w:rPr>
                <w:rFonts w:ascii="Open Sans" w:hAnsi="Open Sans" w:cs="Open Sans"/>
                <w:sz w:val="20"/>
                <w:szCs w:val="20"/>
              </w:rPr>
              <w:t xml:space="preserve">), con </w:t>
            </w:r>
            <w:r w:rsidR="001974E2" w:rsidRPr="00A677CC">
              <w:rPr>
                <w:rFonts w:ascii="Open Sans" w:hAnsi="Open Sans" w:cs="Open Sans"/>
                <w:sz w:val="20"/>
                <w:szCs w:val="20"/>
              </w:rPr>
              <w:t>no más de 48 horas luego de presentado el estándar a la CCCM</w:t>
            </w:r>
            <w:r w:rsidR="00993E5A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993E5A" w:rsidRPr="00E90FD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y con una antelación </w:t>
            </w:r>
            <w:r w:rsidR="00B85A74" w:rsidRPr="00E90FD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 menor a </w:t>
            </w:r>
            <w:r w:rsidR="00993E5A" w:rsidRPr="00E90FD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10 días hábiles de la fecha de comunicación de lanzamiento</w:t>
            </w:r>
            <w:r w:rsidR="00A677CC" w:rsidRPr="00E90FD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, la siguiente documentación: </w:t>
            </w:r>
          </w:p>
          <w:p w:rsidR="00446B35" w:rsidRPr="00A677CC" w:rsidRDefault="00A677CC" w:rsidP="00A25D68">
            <w:pPr>
              <w:pStyle w:val="Prrafodelista"/>
              <w:numPr>
                <w:ilvl w:val="0"/>
                <w:numId w:val="13"/>
              </w:numPr>
              <w:spacing w:before="120" w:after="120" w:line="288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lastRenderedPageBreak/>
              <w:t xml:space="preserve">Formulario </w:t>
            </w:r>
            <w:r w:rsidR="001974E2" w:rsidRPr="00A677CC">
              <w:rPr>
                <w:rFonts w:ascii="Open Sans" w:eastAsia="Calibri" w:hAnsi="Open Sans" w:cs="Open Sans"/>
                <w:sz w:val="20"/>
                <w:szCs w:val="20"/>
              </w:rPr>
              <w:t xml:space="preserve"> FO-13221-028 </w:t>
            </w:r>
            <w:r w:rsidR="00D42A16">
              <w:rPr>
                <w:rFonts w:ascii="Open Sans" w:eastAsia="Calibri" w:hAnsi="Open Sans" w:cs="Open Sans"/>
                <w:sz w:val="20"/>
                <w:szCs w:val="20"/>
              </w:rPr>
              <w:t>“</w:t>
            </w:r>
            <w:r w:rsidR="001974E2" w:rsidRPr="00A677CC">
              <w:rPr>
                <w:rFonts w:ascii="Open Sans" w:eastAsia="Calibri" w:hAnsi="Open Sans" w:cs="Open Sans"/>
                <w:sz w:val="20"/>
                <w:szCs w:val="20"/>
              </w:rPr>
              <w:t>Lista de Verificación para Ingreso de Comunicación de Lanzamiento de Especialidad Farmacéutica</w:t>
            </w:r>
            <w:r w:rsidR="00D42A16">
              <w:rPr>
                <w:rFonts w:ascii="Open Sans" w:eastAsia="Calibri" w:hAnsi="Open Sans" w:cs="Open Sans"/>
                <w:sz w:val="20"/>
                <w:szCs w:val="20"/>
              </w:rPr>
              <w:t>”</w:t>
            </w:r>
            <w:r w:rsidR="001974E2" w:rsidRPr="00A677CC">
              <w:rPr>
                <w:rFonts w:ascii="Open Sans" w:eastAsia="Calibri" w:hAnsi="Open Sans" w:cs="Open Sans"/>
                <w:sz w:val="20"/>
                <w:szCs w:val="20"/>
              </w:rPr>
              <w:t xml:space="preserve">, con toda la documentación correspondiente. </w:t>
            </w:r>
            <w:r w:rsidR="001974E2" w:rsidRPr="00A677CC">
              <w:rPr>
                <w:rFonts w:ascii="Open Sans" w:hAnsi="Open Sans" w:cs="Open Sans"/>
                <w:sz w:val="20"/>
                <w:szCs w:val="20"/>
              </w:rPr>
              <w:t>L</w:t>
            </w:r>
            <w:r w:rsidR="001974E2" w:rsidRPr="00A677CC">
              <w:rPr>
                <w:rFonts w:ascii="Open Sans" w:eastAsia="Calibri" w:hAnsi="Open Sans" w:cs="Open Sans"/>
                <w:sz w:val="20"/>
                <w:szCs w:val="20"/>
              </w:rPr>
              <w:t>a comunicación de</w:t>
            </w:r>
            <w:r w:rsidR="00446B35" w:rsidRPr="00A677CC">
              <w:rPr>
                <w:rFonts w:ascii="Open Sans" w:eastAsia="Calibri" w:hAnsi="Open Sans" w:cs="Open Sans"/>
                <w:sz w:val="20"/>
                <w:szCs w:val="20"/>
              </w:rPr>
              <w:t xml:space="preserve"> Lanzamiento no tiene costo.  </w:t>
            </w:r>
          </w:p>
          <w:p w:rsidR="00446B35" w:rsidRPr="00702CF0" w:rsidRDefault="001974E2" w:rsidP="00A25D68">
            <w:pPr>
              <w:pStyle w:val="Prrafodelista"/>
              <w:numPr>
                <w:ilvl w:val="0"/>
                <w:numId w:val="13"/>
              </w:numPr>
              <w:spacing w:before="120" w:after="120" w:line="288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702CF0">
              <w:rPr>
                <w:rFonts w:ascii="Open Sans" w:eastAsia="Calibri" w:hAnsi="Open Sans" w:cs="Open Sans"/>
                <w:sz w:val="20"/>
                <w:szCs w:val="20"/>
              </w:rPr>
              <w:t>El sector Administración del Departamento de Medicamentos verifica la document</w:t>
            </w:r>
            <w:r w:rsidR="00D42A16">
              <w:rPr>
                <w:rFonts w:ascii="Open Sans" w:eastAsia="Calibri" w:hAnsi="Open Sans" w:cs="Open Sans"/>
                <w:sz w:val="20"/>
                <w:szCs w:val="20"/>
              </w:rPr>
              <w:t>ación presentada. Si se envía</w:t>
            </w:r>
            <w:r w:rsidRPr="00702CF0">
              <w:rPr>
                <w:rFonts w:ascii="Open Sans" w:eastAsia="Calibri" w:hAnsi="Open Sans" w:cs="Open Sans"/>
                <w:sz w:val="20"/>
                <w:szCs w:val="20"/>
              </w:rPr>
              <w:t xml:space="preserve"> la totalidad de la información requerida, se procede al ingreso del trámite.</w:t>
            </w:r>
          </w:p>
          <w:p w:rsidR="001974E2" w:rsidRPr="00D42A16" w:rsidRDefault="001974E2" w:rsidP="00A25D68">
            <w:pPr>
              <w:pStyle w:val="Prrafodelista"/>
              <w:numPr>
                <w:ilvl w:val="0"/>
                <w:numId w:val="13"/>
              </w:numPr>
              <w:spacing w:before="120" w:after="120" w:line="288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D42A1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</w:t>
            </w:r>
            <w:r w:rsidR="0001055F" w:rsidRPr="00D42A16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na vez ingresado el trámite, </w:t>
            </w:r>
            <w:r w:rsidR="00A677CC" w:rsidRPr="00D42A16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se envía un mail </w:t>
            </w:r>
            <w:r w:rsidR="00E90FD2" w:rsidRPr="00D42A16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a la empresa responsable </w:t>
            </w:r>
            <w:r w:rsidR="00A677CC" w:rsidRPr="00D42A16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mediante el cual se confirma su ingreso, y se le indica que el  trámite fue derivado para su evaluación</w:t>
            </w:r>
            <w:r w:rsidR="0001055F" w:rsidRPr="00D42A16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:rsidR="006853E8" w:rsidRPr="00702CF0" w:rsidRDefault="006853E8" w:rsidP="007B5F24">
            <w:pPr>
              <w:pStyle w:val="Prrafodelista"/>
              <w:spacing w:before="60" w:after="0" w:line="240" w:lineRule="auto"/>
              <w:ind w:left="644" w:hangingChars="322" w:hanging="644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7F1503" w:rsidRPr="00780FC3" w:rsidRDefault="007F1503" w:rsidP="006853E8">
      <w:pPr>
        <w:spacing w:after="0" w:line="240" w:lineRule="auto"/>
        <w:ind w:left="360"/>
        <w:rPr>
          <w:rFonts w:ascii="Open Sans" w:hAnsi="Open Sans" w:cs="Open Sans"/>
          <w:sz w:val="16"/>
          <w:szCs w:val="16"/>
        </w:rPr>
      </w:pPr>
    </w:p>
    <w:p w:rsidR="00E42DD2" w:rsidRDefault="00E42DD2" w:rsidP="006853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eastAsia="es-UY"/>
        </w:rPr>
      </w:pPr>
    </w:p>
    <w:p w:rsidR="00E42DD2" w:rsidRDefault="00E42DD2" w:rsidP="006853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eastAsia="es-UY"/>
        </w:rPr>
      </w:pPr>
    </w:p>
    <w:p w:rsidR="00E42DD2" w:rsidRDefault="00E42DD2" w:rsidP="006853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eastAsia="es-UY"/>
        </w:rPr>
      </w:pPr>
    </w:p>
    <w:p w:rsidR="00E42DD2" w:rsidRPr="00BF32DC" w:rsidRDefault="00E42DD2" w:rsidP="00E42DD2"/>
    <w:p w:rsidR="00E42DD2" w:rsidRPr="0085633D" w:rsidRDefault="00E42DD2" w:rsidP="00E42DD2"/>
    <w:p w:rsidR="00E42DD2" w:rsidRPr="00702CF0" w:rsidRDefault="00E42DD2" w:rsidP="006853E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sectPr w:rsidR="00E42DD2" w:rsidRPr="00702CF0" w:rsidSect="005314B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66" w:rsidRDefault="00592C66" w:rsidP="00FD30EC">
      <w:pPr>
        <w:spacing w:after="0" w:line="240" w:lineRule="auto"/>
      </w:pPr>
      <w:r>
        <w:separator/>
      </w:r>
    </w:p>
  </w:endnote>
  <w:endnote w:type="continuationSeparator" w:id="0">
    <w:p w:rsidR="00592C66" w:rsidRDefault="00592C66" w:rsidP="00FD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94" w:rsidRPr="00780FC3" w:rsidRDefault="00CD3194" w:rsidP="00CD3194">
    <w:pPr>
      <w:tabs>
        <w:tab w:val="center" w:pos="4252"/>
        <w:tab w:val="right" w:pos="8504"/>
      </w:tabs>
      <w:spacing w:after="0" w:line="240" w:lineRule="auto"/>
      <w:jc w:val="center"/>
      <w:rPr>
        <w:rFonts w:ascii="Open Sans" w:hAnsi="Open Sans" w:cs="Open Sans"/>
        <w:sz w:val="16"/>
        <w:szCs w:val="16"/>
      </w:rPr>
    </w:pPr>
    <w:r w:rsidRPr="00780FC3">
      <w:rPr>
        <w:rFonts w:ascii="Open Sans" w:hAnsi="Open Sans" w:cs="Open Sans"/>
        <w:sz w:val="16"/>
        <w:szCs w:val="16"/>
      </w:rPr>
      <w:t xml:space="preserve">Av. 18 de Julio 1892. Planta Baja Oficina 06. Teléfono: 1934 5053. Fax: 1934 5052  </w:t>
    </w:r>
  </w:p>
  <w:p w:rsidR="00CD3194" w:rsidRPr="00CD3194" w:rsidRDefault="00CD3194" w:rsidP="00CD3194">
    <w:pPr>
      <w:tabs>
        <w:tab w:val="center" w:pos="4252"/>
        <w:tab w:val="right" w:pos="8504"/>
      </w:tabs>
      <w:spacing w:after="0" w:line="240" w:lineRule="auto"/>
      <w:jc w:val="center"/>
      <w:rPr>
        <w:rFonts w:ascii="Open Sans" w:hAnsi="Open Sans" w:cs="Open Sans"/>
        <w:b/>
        <w:bCs/>
        <w:color w:val="000000"/>
        <w:sz w:val="16"/>
        <w:szCs w:val="16"/>
        <w:lang w:eastAsia="es-UY"/>
      </w:rPr>
    </w:pPr>
    <w:r w:rsidRPr="00780FC3">
      <w:rPr>
        <w:rFonts w:ascii="Open Sans" w:hAnsi="Open Sans" w:cs="Open Sans"/>
        <w:sz w:val="16"/>
        <w:szCs w:val="16"/>
      </w:rPr>
      <w:t xml:space="preserve">Correo electrónico: </w:t>
    </w:r>
    <w:hyperlink r:id="rId1" w:history="1">
      <w:r w:rsidRPr="00780FC3">
        <w:rPr>
          <w:rStyle w:val="Hipervnculo"/>
          <w:rFonts w:ascii="Open Sans" w:hAnsi="Open Sans" w:cs="Open Sans"/>
          <w:sz w:val="16"/>
          <w:szCs w:val="16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66" w:rsidRDefault="00592C66" w:rsidP="00FD30EC">
      <w:pPr>
        <w:spacing w:after="0" w:line="240" w:lineRule="auto"/>
      </w:pPr>
      <w:r>
        <w:separator/>
      </w:r>
    </w:p>
  </w:footnote>
  <w:footnote w:type="continuationSeparator" w:id="0">
    <w:p w:rsidR="00592C66" w:rsidRDefault="00592C66" w:rsidP="00FD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551"/>
    </w:tblGrid>
    <w:tr w:rsidR="00FD30EC" w:rsidRPr="00FD30EC" w:rsidTr="00EE2E72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FD30EC" w:rsidRPr="00FD30EC" w:rsidRDefault="00702CF0" w:rsidP="00FD30EC">
          <w:pPr>
            <w:keepNext/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Verdana" w:eastAsia="Times New Roman" w:hAnsi="Verdana" w:cs="Verdana"/>
              <w:sz w:val="20"/>
              <w:szCs w:val="20"/>
              <w:lang w:eastAsia="ar-SA"/>
            </w:rPr>
          </w:pPr>
          <w:r>
            <w:rPr>
              <w:rFonts w:ascii="Verdana" w:eastAsia="Times New Roman" w:hAnsi="Verdana" w:cs="Verdana"/>
              <w:noProof/>
              <w:sz w:val="20"/>
              <w:szCs w:val="20"/>
              <w:lang w:val="es-UY" w:eastAsia="es-UY"/>
            </w:rPr>
            <w:drawing>
              <wp:inline distT="0" distB="0" distL="0" distR="0" wp14:anchorId="629A3A54" wp14:editId="51BC8128">
                <wp:extent cx="1066800" cy="11334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FD30EC" w:rsidRPr="00780FC3" w:rsidRDefault="00FD30EC" w:rsidP="00185ABC">
          <w:pPr>
            <w:keepNext/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Open Sans SemiBold" w:eastAsia="Times New Roman" w:hAnsi="Open Sans SemiBold" w:cs="Open Sans SemiBold"/>
              <w:b/>
              <w:lang w:val="es-UY" w:eastAsia="ar-SA"/>
            </w:rPr>
          </w:pPr>
          <w:r w:rsidRPr="00780FC3">
            <w:rPr>
              <w:rFonts w:ascii="Open Sans SemiBold" w:eastAsia="Times New Roman" w:hAnsi="Open Sans SemiBold" w:cs="Open Sans SemiBold"/>
              <w:b/>
              <w:lang w:val="es-UY" w:eastAsia="ar-SA"/>
            </w:rPr>
            <w:t xml:space="preserve">Dirección General de </w:t>
          </w:r>
          <w:r w:rsidR="00BA4AD0" w:rsidRPr="00780FC3">
            <w:rPr>
              <w:rFonts w:ascii="Open Sans SemiBold" w:eastAsia="Times New Roman" w:hAnsi="Open Sans SemiBold" w:cs="Open Sans SemiBold"/>
              <w:b/>
              <w:lang w:val="es-UY" w:eastAsia="ar-SA"/>
            </w:rPr>
            <w:t xml:space="preserve">la </w:t>
          </w:r>
          <w:r w:rsidRPr="00780FC3">
            <w:rPr>
              <w:rFonts w:ascii="Open Sans SemiBold" w:eastAsia="Times New Roman" w:hAnsi="Open Sans SemiBold" w:cs="Open Sans SemiBold"/>
              <w:b/>
              <w:lang w:val="es-UY" w:eastAsia="ar-SA"/>
            </w:rPr>
            <w:t xml:space="preserve">Salud </w:t>
          </w:r>
        </w:p>
        <w:p w:rsidR="00FD30EC" w:rsidRPr="00702CF0" w:rsidRDefault="00FD30EC" w:rsidP="00185ABC">
          <w:pPr>
            <w:keepNext/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Open Sans" w:eastAsia="Times New Roman" w:hAnsi="Open Sans" w:cs="Open Sans"/>
              <w:b/>
              <w:sz w:val="20"/>
              <w:szCs w:val="20"/>
              <w:lang w:val="es-UY" w:eastAsia="ar-SA"/>
            </w:rPr>
          </w:pPr>
          <w:r w:rsidRPr="00780FC3">
            <w:rPr>
              <w:rFonts w:ascii="Open Sans SemiBold" w:eastAsia="Times New Roman" w:hAnsi="Open Sans SemiBold" w:cs="Open Sans SemiBold"/>
              <w:b/>
              <w:lang w:val="es-UY" w:eastAsia="ar-SA"/>
            </w:rPr>
            <w:t>Departamento de Medicamentos</w:t>
          </w:r>
        </w:p>
        <w:p w:rsidR="00185ABC" w:rsidRPr="00702CF0" w:rsidRDefault="00185ABC" w:rsidP="00185ABC">
          <w:pPr>
            <w:keepNext/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Open Sans" w:eastAsia="Times New Roman" w:hAnsi="Open Sans" w:cs="Open Sans"/>
              <w:b/>
              <w:sz w:val="20"/>
              <w:szCs w:val="20"/>
              <w:lang w:val="es-UY" w:eastAsia="ar-SA"/>
            </w:rPr>
          </w:pPr>
        </w:p>
        <w:p w:rsidR="00FD30EC" w:rsidRPr="00780FC3" w:rsidRDefault="00185ABC" w:rsidP="00185ABC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lang w:val="es-UY" w:eastAsia="ar-SA"/>
            </w:rPr>
          </w:pPr>
          <w:r w:rsidRPr="00780FC3">
            <w:rPr>
              <w:rFonts w:ascii="Open Sans" w:hAnsi="Open Sans" w:cs="Open Sans"/>
            </w:rPr>
            <w:t>Instructivo para la Comunicación de Lanzamiento de Especialidades Farmacéuticas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D30EC" w:rsidRPr="00780FC3" w:rsidRDefault="006B67A6" w:rsidP="00FD30EC">
          <w:pPr>
            <w:keepNext/>
            <w:suppressAutoHyphens/>
            <w:overflowPunct w:val="0"/>
            <w:autoSpaceDE w:val="0"/>
            <w:spacing w:before="120" w:after="120" w:line="240" w:lineRule="auto"/>
            <w:jc w:val="center"/>
            <w:textAlignment w:val="baseline"/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</w:pPr>
          <w:r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t>IN</w:t>
          </w:r>
          <w:r w:rsidR="00FD30EC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t>-13221-</w:t>
          </w:r>
          <w:r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t>0</w:t>
          </w:r>
          <w:r w:rsidR="00185ABC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t>22</w:t>
          </w:r>
        </w:p>
        <w:p w:rsidR="00FD30EC" w:rsidRPr="00780FC3" w:rsidRDefault="009B6456" w:rsidP="00FD30EC">
          <w:pPr>
            <w:keepNext/>
            <w:suppressAutoHyphens/>
            <w:overflowPunct w:val="0"/>
            <w:autoSpaceDE w:val="0"/>
            <w:spacing w:before="120" w:after="120" w:line="240" w:lineRule="auto"/>
            <w:jc w:val="center"/>
            <w:textAlignment w:val="baseline"/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</w:pPr>
          <w:r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t>Versión 3</w:t>
          </w:r>
        </w:p>
      </w:tc>
    </w:tr>
    <w:tr w:rsidR="00FD30EC" w:rsidRPr="00FD30EC" w:rsidTr="00EE2E72">
      <w:trPr>
        <w:trHeight w:val="921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FD30EC" w:rsidRPr="00FD30EC" w:rsidRDefault="00FD30EC" w:rsidP="00FD30EC">
          <w:pPr>
            <w:keepNext/>
            <w:suppressAutoHyphens/>
            <w:overflowPunct w:val="0"/>
            <w:autoSpaceDE w:val="0"/>
            <w:snapToGrid w:val="0"/>
            <w:spacing w:before="240" w:after="120" w:line="240" w:lineRule="auto"/>
            <w:jc w:val="center"/>
            <w:textAlignment w:val="baseline"/>
            <w:rPr>
              <w:rFonts w:ascii="Verdana" w:eastAsia="Times New Roman" w:hAnsi="Verdana" w:cs="Times New Roman"/>
              <w:sz w:val="20"/>
              <w:szCs w:val="20"/>
              <w:lang w:eastAsia="ar-SA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FD30EC" w:rsidRPr="00FD30EC" w:rsidRDefault="00FD30EC" w:rsidP="00FD30EC">
          <w:pPr>
            <w:keepNext/>
            <w:suppressAutoHyphens/>
            <w:overflowPunct w:val="0"/>
            <w:autoSpaceDE w:val="0"/>
            <w:spacing w:before="240" w:after="120" w:line="240" w:lineRule="auto"/>
            <w:jc w:val="center"/>
            <w:textAlignment w:val="baseline"/>
            <w:rPr>
              <w:rFonts w:ascii="Verdana" w:eastAsia="Times New Roman" w:hAnsi="Verdana" w:cs="Times New Roman"/>
              <w:b/>
              <w:sz w:val="20"/>
              <w:szCs w:val="20"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D30EC" w:rsidRPr="00780FC3" w:rsidRDefault="00FD30EC" w:rsidP="00FD30EC">
          <w:pPr>
            <w:keepNext/>
            <w:suppressAutoHyphens/>
            <w:overflowPunct w:val="0"/>
            <w:autoSpaceDE w:val="0"/>
            <w:spacing w:before="240" w:after="120" w:line="240" w:lineRule="auto"/>
            <w:jc w:val="center"/>
            <w:textAlignment w:val="baseline"/>
            <w:rPr>
              <w:rFonts w:ascii="Open Sans" w:eastAsia="Times New Roman" w:hAnsi="Open Sans" w:cs="Open Sans"/>
              <w:sz w:val="20"/>
              <w:szCs w:val="20"/>
              <w:lang w:eastAsia="ar-SA"/>
            </w:rPr>
          </w:pPr>
          <w:r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t>Página</w:t>
          </w:r>
          <w:r w:rsidR="00780FC3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t xml:space="preserve"> </w:t>
          </w:r>
          <w:r w:rsidR="007740AD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fldChar w:fldCharType="begin"/>
          </w:r>
          <w:r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instrText xml:space="preserve"> PAGE </w:instrText>
          </w:r>
          <w:r w:rsidR="007740AD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fldChar w:fldCharType="separate"/>
          </w:r>
          <w:r w:rsidR="00CD3194">
            <w:rPr>
              <w:rFonts w:ascii="Open Sans" w:eastAsia="Times New Roman" w:hAnsi="Open Sans" w:cs="Open Sans"/>
              <w:noProof/>
              <w:sz w:val="20"/>
              <w:szCs w:val="20"/>
              <w:lang w:val="es-UY" w:eastAsia="ar-SA"/>
            </w:rPr>
            <w:t>1</w:t>
          </w:r>
          <w:r w:rsidR="007740AD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fldChar w:fldCharType="end"/>
          </w:r>
          <w:r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t xml:space="preserve"> de </w:t>
          </w:r>
          <w:r w:rsidR="007740AD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fldChar w:fldCharType="begin"/>
          </w:r>
          <w:r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instrText xml:space="preserve"> NUMPAGES </w:instrText>
          </w:r>
          <w:r w:rsidR="007740AD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fldChar w:fldCharType="separate"/>
          </w:r>
          <w:r w:rsidR="00CD3194">
            <w:rPr>
              <w:rFonts w:ascii="Open Sans" w:eastAsia="Times New Roman" w:hAnsi="Open Sans" w:cs="Open Sans"/>
              <w:noProof/>
              <w:sz w:val="20"/>
              <w:szCs w:val="20"/>
              <w:lang w:val="es-UY" w:eastAsia="ar-SA"/>
            </w:rPr>
            <w:t>2</w:t>
          </w:r>
          <w:r w:rsidR="007740AD" w:rsidRPr="00780FC3">
            <w:rPr>
              <w:rFonts w:ascii="Open Sans" w:eastAsia="Times New Roman" w:hAnsi="Open Sans" w:cs="Open Sans"/>
              <w:sz w:val="20"/>
              <w:szCs w:val="20"/>
              <w:lang w:val="es-UY" w:eastAsia="ar-SA"/>
            </w:rPr>
            <w:fldChar w:fldCharType="end"/>
          </w:r>
        </w:p>
      </w:tc>
    </w:tr>
  </w:tbl>
  <w:p w:rsidR="00FD30EC" w:rsidRDefault="00FD30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627"/>
    <w:multiLevelType w:val="hybridMultilevel"/>
    <w:tmpl w:val="F130792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60F"/>
    <w:multiLevelType w:val="multilevel"/>
    <w:tmpl w:val="B3D6A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E2993"/>
    <w:multiLevelType w:val="hybridMultilevel"/>
    <w:tmpl w:val="2D964E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40306"/>
    <w:multiLevelType w:val="multilevel"/>
    <w:tmpl w:val="6D967834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4" w15:restartNumberingAfterBreak="0">
    <w:nsid w:val="2EC57248"/>
    <w:multiLevelType w:val="multilevel"/>
    <w:tmpl w:val="8FC05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C1072E"/>
    <w:multiLevelType w:val="hybridMultilevel"/>
    <w:tmpl w:val="D8BAE352"/>
    <w:lvl w:ilvl="0" w:tplc="B764E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B7F04"/>
    <w:multiLevelType w:val="hybridMultilevel"/>
    <w:tmpl w:val="9DC65DD6"/>
    <w:lvl w:ilvl="0" w:tplc="3A762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A1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67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0E38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E6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86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A00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2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CA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EC407A9"/>
    <w:multiLevelType w:val="hybridMultilevel"/>
    <w:tmpl w:val="3F645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36D7"/>
    <w:multiLevelType w:val="multilevel"/>
    <w:tmpl w:val="84E6FF8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14E5946"/>
    <w:multiLevelType w:val="multilevel"/>
    <w:tmpl w:val="11DA1F7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0" w15:restartNumberingAfterBreak="0">
    <w:nsid w:val="606A1FB8"/>
    <w:multiLevelType w:val="hybridMultilevel"/>
    <w:tmpl w:val="2F22B4D2"/>
    <w:lvl w:ilvl="0" w:tplc="7EA4C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22DAA"/>
    <w:multiLevelType w:val="multilevel"/>
    <w:tmpl w:val="8FC05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1E18FD"/>
    <w:multiLevelType w:val="multilevel"/>
    <w:tmpl w:val="8FC05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F355CE"/>
    <w:multiLevelType w:val="hybridMultilevel"/>
    <w:tmpl w:val="12E08E56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CC26BB"/>
    <w:multiLevelType w:val="multilevel"/>
    <w:tmpl w:val="35F43CB4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C"/>
    <w:rsid w:val="0001055F"/>
    <w:rsid w:val="000118F3"/>
    <w:rsid w:val="00041A8B"/>
    <w:rsid w:val="000A1E9A"/>
    <w:rsid w:val="00110536"/>
    <w:rsid w:val="00111909"/>
    <w:rsid w:val="0012603D"/>
    <w:rsid w:val="00185ABC"/>
    <w:rsid w:val="001974E2"/>
    <w:rsid w:val="001D6941"/>
    <w:rsid w:val="002B6EB8"/>
    <w:rsid w:val="00324CFA"/>
    <w:rsid w:val="003D027C"/>
    <w:rsid w:val="00420C03"/>
    <w:rsid w:val="004210C4"/>
    <w:rsid w:val="00446B35"/>
    <w:rsid w:val="004C7B94"/>
    <w:rsid w:val="00501CC4"/>
    <w:rsid w:val="005314B3"/>
    <w:rsid w:val="00592C66"/>
    <w:rsid w:val="00663BDF"/>
    <w:rsid w:val="006853E8"/>
    <w:rsid w:val="006936CF"/>
    <w:rsid w:val="006B35D4"/>
    <w:rsid w:val="006B67A6"/>
    <w:rsid w:val="006D2E8E"/>
    <w:rsid w:val="00701933"/>
    <w:rsid w:val="00702CF0"/>
    <w:rsid w:val="00754CCE"/>
    <w:rsid w:val="00757B65"/>
    <w:rsid w:val="00770123"/>
    <w:rsid w:val="007740AD"/>
    <w:rsid w:val="00780FC3"/>
    <w:rsid w:val="00786213"/>
    <w:rsid w:val="007914C8"/>
    <w:rsid w:val="007B5F24"/>
    <w:rsid w:val="007E6C53"/>
    <w:rsid w:val="007F1503"/>
    <w:rsid w:val="00800EC2"/>
    <w:rsid w:val="00802AE8"/>
    <w:rsid w:val="008400A0"/>
    <w:rsid w:val="00866AE7"/>
    <w:rsid w:val="008F730A"/>
    <w:rsid w:val="00912974"/>
    <w:rsid w:val="00961A30"/>
    <w:rsid w:val="00993E5A"/>
    <w:rsid w:val="009B6456"/>
    <w:rsid w:val="00A25D68"/>
    <w:rsid w:val="00A428D2"/>
    <w:rsid w:val="00A677CC"/>
    <w:rsid w:val="00B23170"/>
    <w:rsid w:val="00B42194"/>
    <w:rsid w:val="00B85A74"/>
    <w:rsid w:val="00BA4AD0"/>
    <w:rsid w:val="00BB3320"/>
    <w:rsid w:val="00BE1CD0"/>
    <w:rsid w:val="00BF1A9E"/>
    <w:rsid w:val="00BF6631"/>
    <w:rsid w:val="00C05ACF"/>
    <w:rsid w:val="00CC6A37"/>
    <w:rsid w:val="00CD3194"/>
    <w:rsid w:val="00D04CF0"/>
    <w:rsid w:val="00D42A16"/>
    <w:rsid w:val="00E42DD2"/>
    <w:rsid w:val="00E809D6"/>
    <w:rsid w:val="00E84400"/>
    <w:rsid w:val="00E90FD2"/>
    <w:rsid w:val="00F65B63"/>
    <w:rsid w:val="00F8556A"/>
    <w:rsid w:val="00FC763E"/>
    <w:rsid w:val="00FD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DCFE829-F825-4536-B711-DDB45C05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AD"/>
  </w:style>
  <w:style w:type="paragraph" w:styleId="Ttulo1">
    <w:name w:val="heading 1"/>
    <w:basedOn w:val="Normal"/>
    <w:next w:val="Normal"/>
    <w:link w:val="Ttulo1Car"/>
    <w:qFormat/>
    <w:rsid w:val="00185ABC"/>
    <w:pPr>
      <w:keepNext/>
      <w:numPr>
        <w:numId w:val="3"/>
      </w:numPr>
      <w:suppressAutoHyphens/>
      <w:spacing w:before="480" w:after="360" w:line="288" w:lineRule="auto"/>
      <w:jc w:val="both"/>
      <w:outlineLvl w:val="0"/>
    </w:pPr>
    <w:rPr>
      <w:rFonts w:ascii="Verdana" w:eastAsia="Times New Roman" w:hAnsi="Verdana" w:cs="Times New Roman"/>
      <w:b/>
      <w:caps/>
      <w:kern w:val="1"/>
      <w:lang w:eastAsia="ar-SA"/>
    </w:rPr>
  </w:style>
  <w:style w:type="paragraph" w:styleId="Ttulo2">
    <w:name w:val="heading 2"/>
    <w:basedOn w:val="Normal"/>
    <w:next w:val="Normal"/>
    <w:link w:val="Ttulo2Car"/>
    <w:qFormat/>
    <w:rsid w:val="00185ABC"/>
    <w:pPr>
      <w:numPr>
        <w:ilvl w:val="1"/>
        <w:numId w:val="3"/>
      </w:numPr>
      <w:spacing w:after="0" w:line="240" w:lineRule="auto"/>
      <w:outlineLvl w:val="1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0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0EC"/>
  </w:style>
  <w:style w:type="paragraph" w:styleId="Piedepgina">
    <w:name w:val="footer"/>
    <w:basedOn w:val="Normal"/>
    <w:link w:val="PiedepginaCar"/>
    <w:uiPriority w:val="99"/>
    <w:unhideWhenUsed/>
    <w:rsid w:val="00FD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0EC"/>
  </w:style>
  <w:style w:type="paragraph" w:styleId="Textodeglobo">
    <w:name w:val="Balloon Text"/>
    <w:basedOn w:val="Normal"/>
    <w:link w:val="TextodegloboCar"/>
    <w:uiPriority w:val="99"/>
    <w:semiHidden/>
    <w:unhideWhenUsed/>
    <w:rsid w:val="00F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67A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85ABC"/>
    <w:rPr>
      <w:rFonts w:ascii="Verdana" w:eastAsia="Times New Roman" w:hAnsi="Verdana" w:cs="Times New Roman"/>
      <w:b/>
      <w:caps/>
      <w:kern w:val="1"/>
      <w:lang w:eastAsia="ar-SA"/>
    </w:rPr>
  </w:style>
  <w:style w:type="character" w:customStyle="1" w:styleId="Ttulo2Car">
    <w:name w:val="Título 2 Car"/>
    <w:basedOn w:val="Fuentedeprrafopredeter"/>
    <w:link w:val="Ttulo2"/>
    <w:rsid w:val="00185ABC"/>
    <w:rPr>
      <w:rFonts w:ascii="Verdana" w:eastAsia="Times New Roman" w:hAnsi="Verdana" w:cs="Times New Roman"/>
      <w:b/>
      <w:sz w:val="20"/>
      <w:szCs w:val="20"/>
    </w:rPr>
  </w:style>
  <w:style w:type="character" w:customStyle="1" w:styleId="WW8Num2z0">
    <w:name w:val="WW8Num2z0"/>
    <w:rsid w:val="001974E2"/>
    <w:rPr>
      <w:b w:val="0"/>
      <w:i w:val="0"/>
    </w:rPr>
  </w:style>
  <w:style w:type="table" w:styleId="Tablaconcuadrcula">
    <w:name w:val="Table Grid"/>
    <w:basedOn w:val="Tablanormal"/>
    <w:uiPriority w:val="59"/>
    <w:rsid w:val="00E42D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">
    <w:name w:val="P. pág."/>
    <w:basedOn w:val="Normal"/>
    <w:qFormat/>
    <w:rsid w:val="00D42A16"/>
    <w:pPr>
      <w:framePr w:hSpace="180" w:wrap="around" w:vAnchor="page" w:hAnchor="margin" w:xAlign="center" w:y="15208"/>
      <w:suppressAutoHyphens/>
      <w:spacing w:after="0" w:line="240" w:lineRule="auto"/>
      <w:suppressOverlap/>
      <w:jc w:val="both"/>
    </w:pPr>
    <w:rPr>
      <w:rFonts w:ascii="Open Sans" w:eastAsia="Times New Roman" w:hAnsi="Open Sans" w:cs="Open Sans"/>
      <w:sz w:val="16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micacccm@msp.gub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cionmedicamentos@msp.gub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cionmedicamentos@msp.gub.u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Alvariño;Noemí Ramírez</dc:creator>
  <cp:keywords>SGC</cp:keywords>
  <cp:lastModifiedBy>Carolina Ramilo</cp:lastModifiedBy>
  <cp:revision>4</cp:revision>
  <cp:lastPrinted>2022-03-10T13:41:00Z</cp:lastPrinted>
  <dcterms:created xsi:type="dcterms:W3CDTF">2022-05-18T13:00:00Z</dcterms:created>
  <dcterms:modified xsi:type="dcterms:W3CDTF">2022-05-18T15:15:00Z</dcterms:modified>
</cp:coreProperties>
</file>