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24010" w:rsidRPr="00BD4B25" w:rsidRDefault="0087131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p>
    <w:p w14:paraId="00000002" w14:textId="37AB8C42" w:rsidR="00D24010" w:rsidRPr="00BD4B25" w:rsidRDefault="00D24010" w:rsidP="00871314">
      <w:pPr>
        <w:shd w:val="clear" w:color="auto" w:fill="FFFFFF"/>
        <w:rPr>
          <w:rFonts w:ascii="Times New Roman" w:eastAsia="Times New Roman" w:hAnsi="Times New Roman" w:cs="Times New Roman"/>
          <w:b/>
          <w:sz w:val="24"/>
          <w:szCs w:val="24"/>
        </w:rPr>
      </w:pPr>
    </w:p>
    <w:p w14:paraId="00000003" w14:textId="77777777" w:rsidR="00D24010" w:rsidRPr="00BD4B25" w:rsidRDefault="00871314">
      <w:pPr>
        <w:shd w:val="clear" w:color="auto" w:fill="FFFFFF"/>
        <w:jc w:val="center"/>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 xml:space="preserve"> </w:t>
      </w:r>
    </w:p>
    <w:p w14:paraId="00000004" w14:textId="77777777" w:rsidR="00D24010" w:rsidRPr="007346CE" w:rsidRDefault="00871314">
      <w:pPr>
        <w:shd w:val="clear" w:color="auto" w:fill="FFFFFF"/>
        <w:jc w:val="center"/>
        <w:rPr>
          <w:rFonts w:ascii="Times New Roman" w:eastAsia="Times New Roman" w:hAnsi="Times New Roman" w:cs="Times New Roman"/>
          <w:b/>
          <w:sz w:val="28"/>
          <w:szCs w:val="28"/>
        </w:rPr>
      </w:pPr>
      <w:r w:rsidRPr="007346CE">
        <w:rPr>
          <w:rFonts w:ascii="Times New Roman" w:eastAsia="Times New Roman" w:hAnsi="Times New Roman" w:cs="Times New Roman"/>
          <w:b/>
          <w:sz w:val="28"/>
          <w:szCs w:val="28"/>
        </w:rPr>
        <w:t>Bases para la convocatoria a Iniciativas Barriales</w:t>
      </w:r>
    </w:p>
    <w:p w14:paraId="00000005" w14:textId="77777777" w:rsidR="00D24010" w:rsidRPr="00BD4B25" w:rsidRDefault="00871314">
      <w:pPr>
        <w:shd w:val="clear" w:color="auto" w:fill="FFFFFF"/>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 xml:space="preserve"> </w:t>
      </w:r>
    </w:p>
    <w:p w14:paraId="00000006" w14:textId="77777777" w:rsidR="00D24010" w:rsidRPr="00BD4B25" w:rsidRDefault="00871314">
      <w:pPr>
        <w:shd w:val="clear" w:color="auto" w:fill="FFFFFF"/>
        <w:spacing w:before="240"/>
        <w:jc w:val="both"/>
        <w:rPr>
          <w:rFonts w:ascii="Times New Roman" w:eastAsia="Times New Roman" w:hAnsi="Times New Roman" w:cs="Times New Roman"/>
          <w:b/>
          <w:sz w:val="24"/>
          <w:szCs w:val="24"/>
        </w:rPr>
      </w:pPr>
      <w:r w:rsidRPr="00BD4B25">
        <w:rPr>
          <w:rFonts w:ascii="Times New Roman" w:eastAsia="Times New Roman" w:hAnsi="Times New Roman" w:cs="Times New Roman"/>
          <w:sz w:val="24"/>
          <w:szCs w:val="24"/>
        </w:rPr>
        <w:t xml:space="preserve"> </w:t>
      </w:r>
      <w:r w:rsidRPr="00BD4B25">
        <w:rPr>
          <w:rFonts w:ascii="Times New Roman" w:eastAsia="Times New Roman" w:hAnsi="Times New Roman" w:cs="Times New Roman"/>
          <w:b/>
          <w:sz w:val="24"/>
          <w:szCs w:val="24"/>
        </w:rPr>
        <w:t>1. Presentación y documentos:</w:t>
      </w:r>
    </w:p>
    <w:p w14:paraId="00000008" w14:textId="23F86DF7" w:rsidR="00D24010" w:rsidRPr="0079468A" w:rsidRDefault="00871314" w:rsidP="0079468A">
      <w:pPr>
        <w:shd w:val="clear" w:color="auto" w:fill="FFFFFF"/>
        <w:spacing w:before="240"/>
        <w:ind w:firstLine="720"/>
        <w:jc w:val="both"/>
        <w:rPr>
          <w:rFonts w:ascii="Times New Roman" w:eastAsia="Times New Roman" w:hAnsi="Times New Roman" w:cs="Times New Roman"/>
          <w:sz w:val="24"/>
          <w:szCs w:val="24"/>
          <w:u w:val="single"/>
        </w:rPr>
      </w:pPr>
      <w:r w:rsidRPr="0079468A">
        <w:rPr>
          <w:rFonts w:ascii="Times New Roman" w:eastAsia="Times New Roman" w:hAnsi="Times New Roman" w:cs="Times New Roman"/>
          <w:sz w:val="24"/>
          <w:szCs w:val="24"/>
          <w:u w:val="single"/>
        </w:rPr>
        <w:t>1.a) Difusión de la convocatoria, apoyo para elaboración de las propuestas y aclaración de consultas</w:t>
      </w:r>
    </w:p>
    <w:p w14:paraId="00000009" w14:textId="67CB7D7A" w:rsidR="00D24010" w:rsidRPr="00BD4B25" w:rsidRDefault="00871314">
      <w:pPr>
        <w:shd w:val="clear" w:color="auto" w:fill="FFFFFF"/>
        <w:spacing w:before="240"/>
        <w:jc w:val="both"/>
        <w:rPr>
          <w:rFonts w:ascii="Times New Roman" w:eastAsia="Times New Roman" w:hAnsi="Times New Roman" w:cs="Times New Roman"/>
          <w:color w:val="1155CC"/>
          <w:sz w:val="24"/>
          <w:szCs w:val="24"/>
          <w:u w:val="single"/>
        </w:rPr>
      </w:pPr>
      <w:r w:rsidRPr="00BD4B25">
        <w:rPr>
          <w:rFonts w:ascii="Times New Roman" w:eastAsia="Times New Roman" w:hAnsi="Times New Roman" w:cs="Times New Roman"/>
          <w:sz w:val="24"/>
          <w:szCs w:val="24"/>
        </w:rPr>
        <w:t>La convocatoria será publicada en las páginas web del PMB III</w:t>
      </w:r>
      <w:hyperlink r:id="rId5">
        <w:r w:rsidRPr="00BD4B25">
          <w:rPr>
            <w:rFonts w:ascii="Times New Roman" w:eastAsia="Times New Roman" w:hAnsi="Times New Roman" w:cs="Times New Roman"/>
            <w:sz w:val="24"/>
            <w:szCs w:val="24"/>
          </w:rPr>
          <w:t xml:space="preserve"> </w:t>
        </w:r>
      </w:hyperlink>
      <w:hyperlink r:id="rId6">
        <w:r w:rsidRPr="00BD4B25">
          <w:rPr>
            <w:rFonts w:ascii="Times New Roman" w:eastAsia="Times New Roman" w:hAnsi="Times New Roman" w:cs="Times New Roman"/>
            <w:color w:val="1155CC"/>
            <w:sz w:val="24"/>
            <w:szCs w:val="24"/>
            <w:u w:val="single"/>
          </w:rPr>
          <w:t>https://www.gub.uy/ministerio-vivienda-ordenamiento-territorial/comunicacion/convocatorias</w:t>
        </w:r>
      </w:hyperlink>
      <w:r w:rsidRPr="00BD4B25">
        <w:rPr>
          <w:rFonts w:ascii="Times New Roman" w:eastAsia="Times New Roman" w:hAnsi="Times New Roman" w:cs="Times New Roman"/>
          <w:sz w:val="24"/>
          <w:szCs w:val="24"/>
        </w:rPr>
        <w:t xml:space="preserve">  y </w:t>
      </w:r>
      <w:r w:rsidR="00BD4B25" w:rsidRPr="00BD4B25">
        <w:rPr>
          <w:rFonts w:ascii="Times New Roman" w:eastAsia="Times New Roman" w:hAnsi="Times New Roman" w:cs="Times New Roman"/>
          <w:color w:val="000000"/>
          <w:sz w:val="24"/>
          <w:szCs w:val="24"/>
          <w:lang w:val="es-UY"/>
        </w:rPr>
        <w:t>del Municipio de Barros Blancos</w:t>
      </w:r>
      <w:r w:rsidR="0079468A">
        <w:rPr>
          <w:rFonts w:ascii="Times New Roman" w:eastAsia="Times New Roman" w:hAnsi="Times New Roman" w:cs="Times New Roman"/>
          <w:color w:val="000000"/>
          <w:sz w:val="24"/>
          <w:szCs w:val="24"/>
          <w:lang w:val="es-UY"/>
        </w:rPr>
        <w:t xml:space="preserve">:  </w:t>
      </w:r>
      <w:hyperlink r:id="rId7" w:history="1">
        <w:r w:rsidR="007346CE" w:rsidRPr="00411278">
          <w:rPr>
            <w:rStyle w:val="Hipervnculo"/>
            <w:rFonts w:ascii="Times New Roman" w:eastAsia="Times New Roman" w:hAnsi="Times New Roman" w:cs="Times New Roman"/>
            <w:sz w:val="24"/>
            <w:szCs w:val="24"/>
            <w:lang w:val="es-UY"/>
          </w:rPr>
          <w:t>https://municipios.gub.uy/municipio/barros-blancos</w:t>
        </w:r>
      </w:hyperlink>
      <w:r w:rsidR="0079468A">
        <w:rPr>
          <w:rFonts w:ascii="Times New Roman" w:eastAsia="Times New Roman" w:hAnsi="Times New Roman" w:cs="Times New Roman"/>
          <w:color w:val="000000"/>
          <w:sz w:val="24"/>
          <w:szCs w:val="24"/>
          <w:lang w:val="es-UY"/>
        </w:rPr>
        <w:t xml:space="preserve">  </w:t>
      </w:r>
    </w:p>
    <w:p w14:paraId="0000000A" w14:textId="28FB389A" w:rsidR="00D24010" w:rsidRPr="00BD4B25" w:rsidRDefault="00871314">
      <w:pPr>
        <w:shd w:val="clear" w:color="auto" w:fill="FFFFFF"/>
        <w:spacing w:before="240"/>
        <w:jc w:val="both"/>
        <w:rPr>
          <w:rFonts w:ascii="Times New Roman" w:eastAsia="Times New Roman" w:hAnsi="Times New Roman" w:cs="Times New Roman"/>
          <w:sz w:val="24"/>
          <w:szCs w:val="24"/>
        </w:rPr>
      </w:pPr>
      <w:r w:rsidRPr="00BD4B25">
        <w:rPr>
          <w:rFonts w:ascii="Times New Roman" w:eastAsia="Times New Roman" w:hAnsi="Times New Roman" w:cs="Times New Roman"/>
          <w:color w:val="006621"/>
          <w:sz w:val="24"/>
          <w:szCs w:val="24"/>
        </w:rPr>
        <w:t xml:space="preserve"> </w:t>
      </w:r>
      <w:r w:rsidRPr="00BD4B25">
        <w:rPr>
          <w:rFonts w:ascii="Times New Roman" w:eastAsia="Times New Roman" w:hAnsi="Times New Roman" w:cs="Times New Roman"/>
          <w:sz w:val="24"/>
          <w:szCs w:val="24"/>
        </w:rPr>
        <w:t>A partir de la publicación del llamado, el PMB III junto con la Intendencia de Canelones llevarán a cabo distintos talleres con el objetivo de difundir la convocatoria, brindar apoyo para la presentación de las propuestas y dar respuesta a las consultas realizadas por quienes participen de los mismos. Estos talleres constituyen las únicas instancias previstas para realizar aclaraciones.</w:t>
      </w:r>
    </w:p>
    <w:p w14:paraId="0000000C" w14:textId="0AD9C6DE" w:rsidR="00D24010" w:rsidRPr="00BD4B25" w:rsidRDefault="00871314">
      <w:pPr>
        <w:shd w:val="clear" w:color="auto" w:fill="FFFFFF"/>
        <w:spacing w:before="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El lugar, día y hora de realización de estos talleres será publicado oportunamente en las páginas web antes mencionadas.</w:t>
      </w:r>
    </w:p>
    <w:p w14:paraId="0000000D" w14:textId="77777777" w:rsidR="00D24010" w:rsidRPr="0079468A" w:rsidRDefault="00871314" w:rsidP="00BD4B25">
      <w:pPr>
        <w:shd w:val="clear" w:color="auto" w:fill="FFFFFF"/>
        <w:spacing w:before="240"/>
        <w:ind w:firstLine="720"/>
        <w:jc w:val="both"/>
        <w:rPr>
          <w:rFonts w:ascii="Times New Roman" w:eastAsia="Times New Roman" w:hAnsi="Times New Roman" w:cs="Times New Roman"/>
          <w:sz w:val="24"/>
          <w:szCs w:val="24"/>
          <w:u w:val="single"/>
        </w:rPr>
      </w:pPr>
      <w:r w:rsidRPr="0079468A">
        <w:rPr>
          <w:rFonts w:ascii="Times New Roman" w:eastAsia="Times New Roman" w:hAnsi="Times New Roman" w:cs="Times New Roman"/>
          <w:sz w:val="24"/>
          <w:szCs w:val="24"/>
          <w:u w:val="single"/>
        </w:rPr>
        <w:t>1.b) Elaboración de las propuestas</w:t>
      </w:r>
    </w:p>
    <w:p w14:paraId="0000000E" w14:textId="77777777" w:rsidR="00D24010" w:rsidRPr="00BD4B25" w:rsidRDefault="00871314">
      <w:pPr>
        <w:shd w:val="clear" w:color="auto" w:fill="FFFFFF"/>
        <w:spacing w:before="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Las propuestas deberán ser presentadas de acuerdo a 2 formularios:</w:t>
      </w:r>
    </w:p>
    <w:p w14:paraId="0000000F" w14:textId="32E16BCF" w:rsidR="00D24010" w:rsidRPr="00BD4B25" w:rsidRDefault="00871314" w:rsidP="00BD4B25">
      <w:pPr>
        <w:pStyle w:val="Prrafodelista"/>
        <w:numPr>
          <w:ilvl w:val="0"/>
          <w:numId w:val="4"/>
        </w:numPr>
        <w:shd w:val="clear" w:color="auto" w:fill="FFFFFF"/>
        <w:spacing w:before="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Pauta de Presentación de Proyectos del Fondo de Iniciativa Barrial.</w:t>
      </w:r>
    </w:p>
    <w:p w14:paraId="00000011" w14:textId="644257C4" w:rsidR="00D24010" w:rsidRPr="00BD4B25" w:rsidRDefault="00871314" w:rsidP="00BD4B25">
      <w:pPr>
        <w:pStyle w:val="Prrafodelista"/>
        <w:numPr>
          <w:ilvl w:val="0"/>
          <w:numId w:val="4"/>
        </w:numPr>
        <w:shd w:val="clear" w:color="auto" w:fill="FFFFFF"/>
        <w:spacing w:before="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Pauta de Presentación de Presupuesto (que se incorpora como anexo de este documento)</w:t>
      </w:r>
    </w:p>
    <w:p w14:paraId="00000012" w14:textId="77777777" w:rsidR="00D24010" w:rsidRPr="0079468A" w:rsidRDefault="00871314">
      <w:pPr>
        <w:shd w:val="clear" w:color="auto" w:fill="FFFFFF"/>
        <w:spacing w:before="240"/>
        <w:jc w:val="both"/>
        <w:rPr>
          <w:rFonts w:ascii="Times New Roman" w:eastAsia="Times New Roman" w:hAnsi="Times New Roman" w:cs="Times New Roman"/>
          <w:sz w:val="24"/>
          <w:szCs w:val="24"/>
        </w:rPr>
      </w:pPr>
      <w:r w:rsidRPr="0079468A">
        <w:rPr>
          <w:rFonts w:ascii="Times New Roman" w:eastAsia="Times New Roman" w:hAnsi="Times New Roman" w:cs="Times New Roman"/>
          <w:sz w:val="24"/>
          <w:szCs w:val="24"/>
        </w:rPr>
        <w:t>La documentación a presentar es la siguiente:</w:t>
      </w:r>
    </w:p>
    <w:p w14:paraId="00000013" w14:textId="77777777" w:rsidR="00D24010" w:rsidRPr="00BD4B25" w:rsidRDefault="00871314" w:rsidP="00BD4B25">
      <w:pPr>
        <w:pStyle w:val="Prrafodelista"/>
        <w:numPr>
          <w:ilvl w:val="0"/>
          <w:numId w:val="5"/>
        </w:numPr>
        <w:shd w:val="clear" w:color="auto" w:fill="FFFFFF"/>
        <w:spacing w:before="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La propuesta debe ser firmada por el/los representantes/s legal/es de la organización y por representantes de los vecinos.</w:t>
      </w:r>
    </w:p>
    <w:p w14:paraId="00000014" w14:textId="19CB9447" w:rsidR="00D24010" w:rsidRPr="00BD4B25" w:rsidRDefault="00871314" w:rsidP="00BD4B25">
      <w:pPr>
        <w:pStyle w:val="Prrafodelista"/>
        <w:numPr>
          <w:ilvl w:val="0"/>
          <w:numId w:val="5"/>
        </w:numPr>
        <w:spacing w:before="240" w:after="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Certificado Notarial que contenga: Constitución de la Institución, Personería Jurídica, Objeto, Representación y Vigencia</w:t>
      </w:r>
    </w:p>
    <w:p w14:paraId="00000015" w14:textId="1D4D92E5" w:rsidR="00D24010" w:rsidRPr="00BD4B25" w:rsidRDefault="00871314" w:rsidP="00BD4B25">
      <w:pPr>
        <w:pStyle w:val="Prrafodelista"/>
        <w:numPr>
          <w:ilvl w:val="0"/>
          <w:numId w:val="5"/>
        </w:numPr>
        <w:spacing w:before="240" w:after="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Testimonio Notarial de Estatutos</w:t>
      </w:r>
    </w:p>
    <w:p w14:paraId="00000016" w14:textId="2617FDE1" w:rsidR="00D24010" w:rsidRPr="00BD4B25" w:rsidRDefault="00871314" w:rsidP="00BD4B25">
      <w:pPr>
        <w:pStyle w:val="Prrafodelista"/>
        <w:numPr>
          <w:ilvl w:val="0"/>
          <w:numId w:val="5"/>
        </w:numPr>
        <w:spacing w:before="240" w:after="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 xml:space="preserve">Certificado Registral de Actos Personales y del Registro respectivo que acrediten:       </w:t>
      </w:r>
    </w:p>
    <w:p w14:paraId="00000017" w14:textId="4AE8235E" w:rsidR="00D24010" w:rsidRPr="00BD4B25" w:rsidRDefault="00871314" w:rsidP="00BD4B25">
      <w:pPr>
        <w:pStyle w:val="Prrafodelista"/>
        <w:numPr>
          <w:ilvl w:val="0"/>
          <w:numId w:val="5"/>
        </w:numPr>
        <w:spacing w:before="240" w:after="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que la ONG y/o Asociación Civil no presenta embargos, ni pendas;</w:t>
      </w:r>
    </w:p>
    <w:p w14:paraId="00000018" w14:textId="28CA9580" w:rsidR="00D24010" w:rsidRPr="00BD4B25" w:rsidRDefault="00BD4B25" w:rsidP="00BD4B25">
      <w:pPr>
        <w:pStyle w:val="Prrafodelista"/>
        <w:numPr>
          <w:ilvl w:val="0"/>
          <w:numId w:val="5"/>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871314" w:rsidRPr="00BD4B25">
        <w:rPr>
          <w:rFonts w:ascii="Times New Roman" w:eastAsia="Times New Roman" w:hAnsi="Times New Roman" w:cs="Times New Roman"/>
          <w:sz w:val="24"/>
          <w:szCs w:val="24"/>
        </w:rPr>
        <w:t>ue los representantes legales no tienen embargos ni interdicciones.</w:t>
      </w:r>
    </w:p>
    <w:p w14:paraId="00000019" w14:textId="77777777" w:rsidR="00D24010" w:rsidRPr="00BD4B25" w:rsidRDefault="00871314" w:rsidP="00BD4B25">
      <w:pPr>
        <w:pStyle w:val="Prrafodelista"/>
        <w:numPr>
          <w:ilvl w:val="0"/>
          <w:numId w:val="5"/>
        </w:numPr>
        <w:spacing w:before="240" w:after="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La fecha de los certificados (notarial y de los registrales) no puede ser mayor a 30 días.</w:t>
      </w:r>
    </w:p>
    <w:p w14:paraId="0000001A" w14:textId="187FAA71" w:rsidR="00D24010" w:rsidRPr="00BD4B25" w:rsidRDefault="00871314" w:rsidP="00BD4B25">
      <w:pPr>
        <w:pStyle w:val="Prrafodelista"/>
        <w:numPr>
          <w:ilvl w:val="0"/>
          <w:numId w:val="5"/>
        </w:numPr>
        <w:spacing w:before="240" w:after="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 xml:space="preserve">Documento que certifique la inscripción en el Sistema Integrado de Información financiera </w:t>
      </w:r>
      <w:r w:rsidR="00BD4B25" w:rsidRPr="00BD4B25">
        <w:rPr>
          <w:rFonts w:ascii="Times New Roman" w:eastAsia="Times New Roman" w:hAnsi="Times New Roman" w:cs="Times New Roman"/>
          <w:sz w:val="24"/>
          <w:szCs w:val="24"/>
        </w:rPr>
        <w:t>(</w:t>
      </w:r>
      <w:r w:rsidRPr="00BD4B25">
        <w:rPr>
          <w:rFonts w:ascii="Times New Roman" w:eastAsia="Times New Roman" w:hAnsi="Times New Roman" w:cs="Times New Roman"/>
          <w:sz w:val="24"/>
          <w:szCs w:val="24"/>
        </w:rPr>
        <w:t>SIIF).</w:t>
      </w:r>
    </w:p>
    <w:p w14:paraId="0000001B" w14:textId="102A6BB4" w:rsidR="00D24010" w:rsidRPr="00BD4B25" w:rsidRDefault="00871314" w:rsidP="00BD4B25">
      <w:pPr>
        <w:pStyle w:val="Prrafodelista"/>
        <w:numPr>
          <w:ilvl w:val="0"/>
          <w:numId w:val="5"/>
        </w:numPr>
        <w:spacing w:before="240" w:after="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lastRenderedPageBreak/>
        <w:t>Presentar constancia de inscripción en el Registro Único de Proveedores del Estado (RUPE),</w:t>
      </w:r>
      <w:r w:rsidR="00BD4B25">
        <w:rPr>
          <w:rFonts w:ascii="Times New Roman" w:eastAsia="Times New Roman" w:hAnsi="Times New Roman" w:cs="Times New Roman"/>
          <w:sz w:val="24"/>
          <w:szCs w:val="24"/>
        </w:rPr>
        <w:t xml:space="preserve"> </w:t>
      </w:r>
      <w:r w:rsidRPr="00BD4B25">
        <w:rPr>
          <w:rFonts w:ascii="Times New Roman" w:eastAsia="Times New Roman" w:hAnsi="Times New Roman" w:cs="Times New Roman"/>
          <w:sz w:val="24"/>
          <w:szCs w:val="24"/>
        </w:rPr>
        <w:t>ACTIVO a la fecha de apertura del llamado</w:t>
      </w:r>
    </w:p>
    <w:p w14:paraId="0000001C" w14:textId="0AC1D6B6" w:rsidR="00D24010" w:rsidRPr="00BD4B25" w:rsidRDefault="00871314" w:rsidP="00BD4B25">
      <w:pPr>
        <w:pStyle w:val="Prrafodelista"/>
        <w:numPr>
          <w:ilvl w:val="0"/>
          <w:numId w:val="5"/>
        </w:numPr>
        <w:spacing w:before="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Certificado de BPS y DGI vigente a la fecha de apertura del llamado.</w:t>
      </w:r>
    </w:p>
    <w:p w14:paraId="0000001D" w14:textId="4520D72D" w:rsidR="00D24010" w:rsidRPr="00BD4B25" w:rsidRDefault="00871314" w:rsidP="00BD4B25">
      <w:pPr>
        <w:pStyle w:val="Prrafodelista"/>
        <w:numPr>
          <w:ilvl w:val="0"/>
          <w:numId w:val="5"/>
        </w:numPr>
        <w:spacing w:before="240" w:after="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Documentación que avale aportes, usufructos de espacios públicos o privados, donaciones o similar que integren el desarrollo de la propuesta</w:t>
      </w:r>
    </w:p>
    <w:p w14:paraId="52EDA4B9" w14:textId="657A9FA2" w:rsidR="00BD4B25" w:rsidRPr="00BD4B25" w:rsidRDefault="00871314" w:rsidP="00BD4B25">
      <w:pPr>
        <w:shd w:val="clear" w:color="auto" w:fill="FFFFFF"/>
        <w:spacing w:before="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 xml:space="preserve"> </w:t>
      </w:r>
    </w:p>
    <w:p w14:paraId="01D53031" w14:textId="77777777" w:rsidR="00BD4B25" w:rsidRPr="00BD4B25" w:rsidRDefault="00BD4B25" w:rsidP="00BD4B25">
      <w:pPr>
        <w:shd w:val="clear" w:color="auto" w:fill="FFFFFF"/>
        <w:spacing w:line="240" w:lineRule="auto"/>
        <w:ind w:firstLine="720"/>
        <w:jc w:val="both"/>
        <w:rPr>
          <w:rFonts w:ascii="Times New Roman" w:eastAsia="Times New Roman" w:hAnsi="Times New Roman" w:cs="Times New Roman"/>
          <w:sz w:val="24"/>
          <w:szCs w:val="24"/>
          <w:u w:val="single"/>
          <w:lang w:val="es-UY"/>
        </w:rPr>
      </w:pPr>
      <w:r w:rsidRPr="00BD4B25">
        <w:rPr>
          <w:rFonts w:ascii="Times New Roman" w:eastAsia="Times New Roman" w:hAnsi="Times New Roman" w:cs="Times New Roman"/>
          <w:color w:val="000000"/>
          <w:sz w:val="24"/>
          <w:szCs w:val="24"/>
          <w:u w:val="single"/>
          <w:lang w:val="es-UY"/>
        </w:rPr>
        <w:t>1.c) Presentación de las propuestas.</w:t>
      </w:r>
    </w:p>
    <w:p w14:paraId="6AA67940" w14:textId="77777777" w:rsidR="00BD4B25" w:rsidRPr="00BD4B25" w:rsidRDefault="00BD4B25" w:rsidP="00BD4B25">
      <w:pPr>
        <w:shd w:val="clear" w:color="auto" w:fill="FFFFFF"/>
        <w:spacing w:line="240" w:lineRule="auto"/>
        <w:jc w:val="both"/>
        <w:rPr>
          <w:rFonts w:ascii="Times New Roman" w:eastAsia="Times New Roman" w:hAnsi="Times New Roman" w:cs="Times New Roman"/>
          <w:sz w:val="24"/>
          <w:szCs w:val="24"/>
          <w:lang w:val="es-UY"/>
        </w:rPr>
      </w:pPr>
    </w:p>
    <w:p w14:paraId="0F8687F6" w14:textId="77777777" w:rsidR="00BD4B25" w:rsidRPr="00BD4B25" w:rsidRDefault="00BD4B25" w:rsidP="00BD4B25">
      <w:pPr>
        <w:shd w:val="clear" w:color="auto" w:fill="FFFFFF"/>
        <w:spacing w:line="240" w:lineRule="auto"/>
        <w:jc w:val="both"/>
        <w:rPr>
          <w:rFonts w:ascii="Times New Roman" w:eastAsia="Times New Roman" w:hAnsi="Times New Roman" w:cs="Times New Roman"/>
          <w:sz w:val="24"/>
          <w:szCs w:val="24"/>
          <w:lang w:val="es-UY"/>
        </w:rPr>
      </w:pPr>
      <w:r w:rsidRPr="00BD4B25">
        <w:rPr>
          <w:rFonts w:ascii="Times New Roman" w:eastAsia="Times New Roman" w:hAnsi="Times New Roman" w:cs="Times New Roman"/>
          <w:color w:val="000000"/>
          <w:sz w:val="24"/>
          <w:szCs w:val="24"/>
          <w:lang w:val="es-UY"/>
        </w:rPr>
        <w:t>No se aceptarán propuestas presentadas vía correo electrónico u otro mecanismo que no sea el establecido en las bases. </w:t>
      </w:r>
    </w:p>
    <w:p w14:paraId="371AAE93" w14:textId="77777777" w:rsidR="00BD4B25" w:rsidRPr="00BD4B25" w:rsidRDefault="00BD4B25" w:rsidP="00BD4B25">
      <w:pPr>
        <w:shd w:val="clear" w:color="auto" w:fill="FFFFFF"/>
        <w:spacing w:line="240" w:lineRule="auto"/>
        <w:jc w:val="both"/>
        <w:rPr>
          <w:rFonts w:ascii="Times New Roman" w:eastAsia="Times New Roman" w:hAnsi="Times New Roman" w:cs="Times New Roman"/>
          <w:sz w:val="24"/>
          <w:szCs w:val="24"/>
          <w:lang w:val="es-UY"/>
        </w:rPr>
      </w:pPr>
    </w:p>
    <w:p w14:paraId="15A81ED0" w14:textId="77777777" w:rsidR="00BD4B25" w:rsidRPr="00BD4B25" w:rsidRDefault="00BD4B25" w:rsidP="00BD4B25">
      <w:pPr>
        <w:spacing w:after="200" w:line="240" w:lineRule="auto"/>
        <w:ind w:firstLine="720"/>
        <w:jc w:val="both"/>
        <w:rPr>
          <w:rFonts w:ascii="Times New Roman" w:eastAsia="Times New Roman" w:hAnsi="Times New Roman" w:cs="Times New Roman"/>
          <w:sz w:val="24"/>
          <w:szCs w:val="24"/>
          <w:u w:val="single"/>
          <w:lang w:val="es-UY"/>
        </w:rPr>
      </w:pPr>
      <w:r w:rsidRPr="00BD4B25">
        <w:rPr>
          <w:rFonts w:ascii="Times New Roman" w:eastAsia="Times New Roman" w:hAnsi="Times New Roman" w:cs="Times New Roman"/>
          <w:color w:val="000000"/>
          <w:sz w:val="24"/>
          <w:szCs w:val="24"/>
          <w:u w:val="single"/>
          <w:lang w:val="es-UY"/>
        </w:rPr>
        <w:t>1.d) Plazos para la presentación de las propuestas:</w:t>
      </w:r>
    </w:p>
    <w:p w14:paraId="6DB2CA22" w14:textId="7DDBA7D3" w:rsidR="00BD4B25" w:rsidRPr="00BD4B25" w:rsidRDefault="00BD4B25" w:rsidP="00BD4B25">
      <w:pPr>
        <w:spacing w:before="280" w:line="240" w:lineRule="auto"/>
        <w:jc w:val="both"/>
        <w:rPr>
          <w:rFonts w:ascii="Times New Roman" w:eastAsia="Times New Roman" w:hAnsi="Times New Roman" w:cs="Times New Roman"/>
          <w:sz w:val="24"/>
          <w:szCs w:val="24"/>
          <w:lang w:val="es-UY"/>
        </w:rPr>
      </w:pPr>
      <w:r w:rsidRPr="00BD4B25">
        <w:rPr>
          <w:rFonts w:ascii="Times New Roman" w:eastAsia="Times New Roman" w:hAnsi="Times New Roman" w:cs="Times New Roman"/>
          <w:color w:val="000000"/>
          <w:sz w:val="24"/>
          <w:szCs w:val="24"/>
          <w:shd w:val="clear" w:color="auto" w:fill="FFFFFF"/>
          <w:lang w:val="es-UY"/>
        </w:rPr>
        <w:t xml:space="preserve">Se reciben propuestas desde el viernes </w:t>
      </w:r>
      <w:r w:rsidR="00F8357F">
        <w:rPr>
          <w:rFonts w:ascii="Times New Roman" w:eastAsia="Times New Roman" w:hAnsi="Times New Roman" w:cs="Times New Roman"/>
          <w:color w:val="000000"/>
          <w:sz w:val="24"/>
          <w:szCs w:val="24"/>
          <w:shd w:val="clear" w:color="auto" w:fill="FFFFFF"/>
          <w:lang w:val="es-UY"/>
        </w:rPr>
        <w:t>12 de julio</w:t>
      </w:r>
      <w:r w:rsidRPr="00BD4B25">
        <w:rPr>
          <w:rFonts w:ascii="Times New Roman" w:eastAsia="Times New Roman" w:hAnsi="Times New Roman" w:cs="Times New Roman"/>
          <w:color w:val="000000"/>
          <w:sz w:val="24"/>
          <w:szCs w:val="24"/>
          <w:shd w:val="clear" w:color="auto" w:fill="FFFFFF"/>
          <w:lang w:val="es-UY"/>
        </w:rPr>
        <w:t xml:space="preserve"> hasta las 14:00 horas del </w:t>
      </w:r>
      <w:r w:rsidR="005D26E5">
        <w:rPr>
          <w:rFonts w:ascii="Times New Roman" w:eastAsia="Times New Roman" w:hAnsi="Times New Roman" w:cs="Times New Roman"/>
          <w:color w:val="000000"/>
          <w:sz w:val="24"/>
          <w:szCs w:val="24"/>
          <w:shd w:val="clear" w:color="auto" w:fill="FFFFFF"/>
          <w:lang w:val="es-UY"/>
        </w:rPr>
        <w:t>lunes</w:t>
      </w:r>
      <w:r w:rsidRPr="00BD4B25">
        <w:rPr>
          <w:rFonts w:ascii="Times New Roman" w:eastAsia="Times New Roman" w:hAnsi="Times New Roman" w:cs="Times New Roman"/>
          <w:color w:val="000000"/>
          <w:sz w:val="24"/>
          <w:szCs w:val="24"/>
          <w:shd w:val="clear" w:color="auto" w:fill="FFFFFF"/>
          <w:lang w:val="es-UY"/>
        </w:rPr>
        <w:t xml:space="preserve"> 1</w:t>
      </w:r>
      <w:r w:rsidR="00F8357F">
        <w:rPr>
          <w:rFonts w:ascii="Times New Roman" w:eastAsia="Times New Roman" w:hAnsi="Times New Roman" w:cs="Times New Roman"/>
          <w:color w:val="000000"/>
          <w:sz w:val="24"/>
          <w:szCs w:val="24"/>
          <w:shd w:val="clear" w:color="auto" w:fill="FFFFFF"/>
          <w:lang w:val="es-UY"/>
        </w:rPr>
        <w:t>2</w:t>
      </w:r>
      <w:r w:rsidRPr="00BD4B25">
        <w:rPr>
          <w:rFonts w:ascii="Times New Roman" w:eastAsia="Times New Roman" w:hAnsi="Times New Roman" w:cs="Times New Roman"/>
          <w:color w:val="000000"/>
          <w:sz w:val="24"/>
          <w:szCs w:val="24"/>
          <w:shd w:val="clear" w:color="auto" w:fill="FFFFFF"/>
          <w:lang w:val="es-UY"/>
        </w:rPr>
        <w:t xml:space="preserve"> de </w:t>
      </w:r>
      <w:r w:rsidR="00F8357F">
        <w:rPr>
          <w:rFonts w:ascii="Times New Roman" w:eastAsia="Times New Roman" w:hAnsi="Times New Roman" w:cs="Times New Roman"/>
          <w:color w:val="000000"/>
          <w:sz w:val="24"/>
          <w:szCs w:val="24"/>
          <w:shd w:val="clear" w:color="auto" w:fill="FFFFFF"/>
          <w:lang w:val="es-UY"/>
        </w:rPr>
        <w:t>agosto</w:t>
      </w:r>
      <w:r w:rsidRPr="00BD4B25">
        <w:rPr>
          <w:rFonts w:ascii="Times New Roman" w:eastAsia="Times New Roman" w:hAnsi="Times New Roman" w:cs="Times New Roman"/>
          <w:color w:val="000000"/>
          <w:sz w:val="24"/>
          <w:szCs w:val="24"/>
          <w:shd w:val="clear" w:color="auto" w:fill="FFFFFF"/>
          <w:lang w:val="es-UY"/>
        </w:rPr>
        <w:t xml:space="preserve"> del 2024 en las oficinas del Programa Mejoramiento de Barrios - Bartolomé Mitre 1441 Piso 5. </w:t>
      </w:r>
    </w:p>
    <w:p w14:paraId="7F015982" w14:textId="77777777" w:rsidR="00BD4B25" w:rsidRPr="00BD4B25" w:rsidRDefault="00BD4B25" w:rsidP="00BD4B25">
      <w:pPr>
        <w:spacing w:before="280" w:line="240" w:lineRule="auto"/>
        <w:jc w:val="both"/>
        <w:rPr>
          <w:rFonts w:ascii="Times New Roman" w:eastAsia="Times New Roman" w:hAnsi="Times New Roman" w:cs="Times New Roman"/>
          <w:sz w:val="24"/>
          <w:szCs w:val="24"/>
          <w:lang w:val="es-UY"/>
        </w:rPr>
      </w:pPr>
      <w:r w:rsidRPr="00BD4B25">
        <w:rPr>
          <w:rFonts w:ascii="Times New Roman" w:eastAsia="Times New Roman" w:hAnsi="Times New Roman" w:cs="Times New Roman"/>
          <w:color w:val="000000"/>
          <w:sz w:val="24"/>
          <w:szCs w:val="24"/>
          <w:lang w:val="es-UY"/>
        </w:rPr>
        <w:t>Antes de la fecha límite para la presentación de las propuestas, en caso de ser necesarios, el P.M.B. III podrá enmendar las bases de la convocatoria. Toda enmienda será publicada en las páginas web antes mencionadas.</w:t>
      </w:r>
    </w:p>
    <w:p w14:paraId="71D3C470" w14:textId="77777777" w:rsidR="00BD4B25" w:rsidRDefault="00BD4B25" w:rsidP="00BD4B25">
      <w:pPr>
        <w:spacing w:line="240" w:lineRule="auto"/>
        <w:rPr>
          <w:rFonts w:ascii="Times New Roman" w:eastAsia="Times New Roman" w:hAnsi="Times New Roman" w:cs="Times New Roman"/>
          <w:sz w:val="24"/>
          <w:szCs w:val="24"/>
          <w:lang w:val="es-UY"/>
        </w:rPr>
      </w:pPr>
    </w:p>
    <w:p w14:paraId="5CD53272" w14:textId="77777777" w:rsidR="0079468A" w:rsidRPr="00BD4B25" w:rsidRDefault="0079468A" w:rsidP="00BD4B25">
      <w:pPr>
        <w:spacing w:line="240" w:lineRule="auto"/>
        <w:rPr>
          <w:rFonts w:ascii="Times New Roman" w:eastAsia="Times New Roman" w:hAnsi="Times New Roman" w:cs="Times New Roman"/>
          <w:sz w:val="24"/>
          <w:szCs w:val="24"/>
          <w:lang w:val="es-UY"/>
        </w:rPr>
      </w:pPr>
    </w:p>
    <w:p w14:paraId="6423F266" w14:textId="77777777" w:rsidR="00BD4B25" w:rsidRPr="00BD4B25" w:rsidRDefault="00BD4B25" w:rsidP="00BD4B25">
      <w:pPr>
        <w:spacing w:after="200" w:line="240" w:lineRule="auto"/>
        <w:jc w:val="both"/>
        <w:rPr>
          <w:rFonts w:ascii="Times New Roman" w:eastAsia="Times New Roman" w:hAnsi="Times New Roman" w:cs="Times New Roman"/>
          <w:sz w:val="24"/>
          <w:szCs w:val="24"/>
          <w:lang w:val="es-UY"/>
        </w:rPr>
      </w:pPr>
      <w:r w:rsidRPr="00BD4B25">
        <w:rPr>
          <w:rFonts w:ascii="Times New Roman" w:eastAsia="Times New Roman" w:hAnsi="Times New Roman" w:cs="Times New Roman"/>
          <w:b/>
          <w:bCs/>
          <w:color w:val="000000"/>
          <w:sz w:val="24"/>
          <w:szCs w:val="24"/>
          <w:lang w:val="es-UY"/>
        </w:rPr>
        <w:tab/>
        <w:t>2.Acto de Apertura:</w:t>
      </w:r>
    </w:p>
    <w:p w14:paraId="52171AAE" w14:textId="564F72FA" w:rsidR="00BD4B25" w:rsidRPr="00BD4B25" w:rsidRDefault="00BD4B25" w:rsidP="00BD4B25">
      <w:pPr>
        <w:spacing w:after="180" w:line="240" w:lineRule="auto"/>
        <w:jc w:val="both"/>
        <w:rPr>
          <w:rFonts w:ascii="Times New Roman" w:eastAsia="Times New Roman" w:hAnsi="Times New Roman" w:cs="Times New Roman"/>
          <w:sz w:val="24"/>
          <w:szCs w:val="24"/>
          <w:lang w:val="es-UY"/>
        </w:rPr>
      </w:pPr>
      <w:r w:rsidRPr="00BD4B25">
        <w:rPr>
          <w:rFonts w:ascii="Times New Roman" w:eastAsia="Times New Roman" w:hAnsi="Times New Roman" w:cs="Times New Roman"/>
          <w:color w:val="000000"/>
          <w:sz w:val="24"/>
          <w:szCs w:val="24"/>
          <w:lang w:val="es-UY"/>
        </w:rPr>
        <w:t>La apertura de las propuestas se realizará mediante acto público con la presencia de los representantes de los proponentes que decidan concurrir, el día 1</w:t>
      </w:r>
      <w:r w:rsidR="00F8357F">
        <w:rPr>
          <w:rFonts w:ascii="Times New Roman" w:eastAsia="Times New Roman" w:hAnsi="Times New Roman" w:cs="Times New Roman"/>
          <w:color w:val="000000"/>
          <w:sz w:val="24"/>
          <w:szCs w:val="24"/>
          <w:lang w:val="es-UY"/>
        </w:rPr>
        <w:t>2</w:t>
      </w:r>
      <w:r w:rsidRPr="00BD4B25">
        <w:rPr>
          <w:rFonts w:ascii="Times New Roman" w:eastAsia="Times New Roman" w:hAnsi="Times New Roman" w:cs="Times New Roman"/>
          <w:color w:val="000000"/>
          <w:sz w:val="24"/>
          <w:szCs w:val="24"/>
          <w:lang w:val="es-UY"/>
        </w:rPr>
        <w:t xml:space="preserve"> de </w:t>
      </w:r>
      <w:r w:rsidR="00D25EEB">
        <w:rPr>
          <w:rFonts w:ascii="Times New Roman" w:eastAsia="Times New Roman" w:hAnsi="Times New Roman" w:cs="Times New Roman"/>
          <w:color w:val="000000"/>
          <w:sz w:val="24"/>
          <w:szCs w:val="24"/>
          <w:lang w:val="es-UY"/>
        </w:rPr>
        <w:t>agosto</w:t>
      </w:r>
      <w:r w:rsidRPr="00BD4B25">
        <w:rPr>
          <w:rFonts w:ascii="Times New Roman" w:eastAsia="Times New Roman" w:hAnsi="Times New Roman" w:cs="Times New Roman"/>
          <w:color w:val="000000"/>
          <w:sz w:val="24"/>
          <w:szCs w:val="24"/>
          <w:lang w:val="es-UY"/>
        </w:rPr>
        <w:t xml:space="preserve"> a las 14:00 horas</w:t>
      </w:r>
    </w:p>
    <w:p w14:paraId="5B676711" w14:textId="77777777" w:rsidR="00BD4B25" w:rsidRPr="00BD4B25" w:rsidRDefault="00BD4B25" w:rsidP="00BD4B25">
      <w:pPr>
        <w:spacing w:after="180" w:line="240" w:lineRule="auto"/>
        <w:jc w:val="both"/>
        <w:rPr>
          <w:rFonts w:ascii="Times New Roman" w:eastAsia="Times New Roman" w:hAnsi="Times New Roman" w:cs="Times New Roman"/>
          <w:sz w:val="24"/>
          <w:szCs w:val="24"/>
          <w:lang w:val="es-UY"/>
        </w:rPr>
      </w:pPr>
      <w:r w:rsidRPr="00BD4B25">
        <w:rPr>
          <w:rFonts w:ascii="Times New Roman" w:eastAsia="Times New Roman" w:hAnsi="Times New Roman" w:cs="Times New Roman"/>
          <w:color w:val="000000"/>
          <w:sz w:val="24"/>
          <w:szCs w:val="24"/>
          <w:lang w:val="es-UY"/>
        </w:rPr>
        <w:t>En el acto de apertura, el PMB III leerá en voz alta y registrará en un Acta los nombres de los proyectos presentados y organizaciones</w:t>
      </w:r>
      <w:r w:rsidRPr="00BD4B25">
        <w:rPr>
          <w:rFonts w:ascii="Times New Roman" w:eastAsia="Times New Roman" w:hAnsi="Times New Roman" w:cs="Times New Roman"/>
          <w:color w:val="FF0000"/>
          <w:sz w:val="24"/>
          <w:szCs w:val="24"/>
          <w:lang w:val="es-UY"/>
        </w:rPr>
        <w:t xml:space="preserve"> </w:t>
      </w:r>
      <w:r w:rsidRPr="00BD4B25">
        <w:rPr>
          <w:rFonts w:ascii="Times New Roman" w:eastAsia="Times New Roman" w:hAnsi="Times New Roman" w:cs="Times New Roman"/>
          <w:color w:val="000000"/>
          <w:sz w:val="24"/>
          <w:szCs w:val="24"/>
          <w:lang w:val="es-UY"/>
        </w:rPr>
        <w:t>y realizará entrega de copia del Acta a cada proponente presente en el Acto de Apertura. </w:t>
      </w:r>
    </w:p>
    <w:p w14:paraId="28E9D98F" w14:textId="77777777" w:rsidR="00BD4B25" w:rsidRPr="00BD4B25" w:rsidRDefault="00BD4B25" w:rsidP="00BD4B25">
      <w:pPr>
        <w:shd w:val="clear" w:color="auto" w:fill="FFFFFF"/>
        <w:spacing w:line="240" w:lineRule="auto"/>
        <w:jc w:val="both"/>
        <w:rPr>
          <w:rFonts w:ascii="Times New Roman" w:eastAsia="Times New Roman" w:hAnsi="Times New Roman" w:cs="Times New Roman"/>
          <w:sz w:val="24"/>
          <w:szCs w:val="24"/>
          <w:lang w:val="es-UY"/>
        </w:rPr>
      </w:pPr>
      <w:r w:rsidRPr="00BD4B25">
        <w:rPr>
          <w:rFonts w:ascii="Times New Roman" w:eastAsia="Times New Roman" w:hAnsi="Times New Roman" w:cs="Times New Roman"/>
          <w:color w:val="000000"/>
          <w:sz w:val="24"/>
          <w:szCs w:val="24"/>
          <w:lang w:val="es-UY"/>
        </w:rPr>
        <w:t> </w:t>
      </w:r>
    </w:p>
    <w:p w14:paraId="2E4C0962" w14:textId="77777777" w:rsidR="00BD4B25" w:rsidRPr="00BD4B25" w:rsidRDefault="00BD4B25" w:rsidP="00BD4B25">
      <w:pPr>
        <w:shd w:val="clear" w:color="auto" w:fill="FFFFFF"/>
        <w:spacing w:line="240" w:lineRule="auto"/>
        <w:ind w:firstLine="720"/>
        <w:jc w:val="both"/>
        <w:rPr>
          <w:rFonts w:ascii="Times New Roman" w:eastAsia="Times New Roman" w:hAnsi="Times New Roman" w:cs="Times New Roman"/>
          <w:sz w:val="24"/>
          <w:szCs w:val="24"/>
          <w:lang w:val="es-UY"/>
        </w:rPr>
      </w:pPr>
      <w:r w:rsidRPr="00BD4B25">
        <w:rPr>
          <w:rFonts w:ascii="Times New Roman" w:eastAsia="Times New Roman" w:hAnsi="Times New Roman" w:cs="Times New Roman"/>
          <w:b/>
          <w:bCs/>
          <w:color w:val="000000"/>
          <w:sz w:val="24"/>
          <w:szCs w:val="24"/>
          <w:lang w:val="es-UY"/>
        </w:rPr>
        <w:t>3. Financiación, Formas de Pago y Plazo de los Proyectos:</w:t>
      </w:r>
    </w:p>
    <w:p w14:paraId="3610C48D" w14:textId="77777777" w:rsidR="00BD4B25" w:rsidRPr="00BD4B25" w:rsidRDefault="00BD4B25" w:rsidP="00BD4B25">
      <w:pPr>
        <w:shd w:val="clear" w:color="auto" w:fill="FFFFFF"/>
        <w:spacing w:line="240" w:lineRule="auto"/>
        <w:jc w:val="both"/>
        <w:rPr>
          <w:rFonts w:ascii="Times New Roman" w:eastAsia="Times New Roman" w:hAnsi="Times New Roman" w:cs="Times New Roman"/>
          <w:sz w:val="24"/>
          <w:szCs w:val="24"/>
          <w:lang w:val="es-UY"/>
        </w:rPr>
      </w:pPr>
      <w:r w:rsidRPr="00BD4B25">
        <w:rPr>
          <w:rFonts w:ascii="Times New Roman" w:eastAsia="Times New Roman" w:hAnsi="Times New Roman" w:cs="Times New Roman"/>
          <w:color w:val="000000"/>
          <w:sz w:val="24"/>
          <w:szCs w:val="24"/>
          <w:lang w:val="es-UY"/>
        </w:rPr>
        <w:t> </w:t>
      </w:r>
    </w:p>
    <w:p w14:paraId="3C5127CB" w14:textId="77777777" w:rsidR="00BD4B25" w:rsidRPr="00BD4B25" w:rsidRDefault="00BD4B25" w:rsidP="00BD4B25">
      <w:pPr>
        <w:spacing w:after="200" w:line="240" w:lineRule="auto"/>
        <w:jc w:val="both"/>
        <w:rPr>
          <w:rFonts w:ascii="Times New Roman" w:eastAsia="Times New Roman" w:hAnsi="Times New Roman" w:cs="Times New Roman"/>
          <w:sz w:val="24"/>
          <w:szCs w:val="24"/>
          <w:lang w:val="es-UY"/>
        </w:rPr>
      </w:pPr>
      <w:r w:rsidRPr="00BD4B25">
        <w:rPr>
          <w:rFonts w:ascii="Times New Roman" w:eastAsia="Times New Roman" w:hAnsi="Times New Roman" w:cs="Times New Roman"/>
          <w:color w:val="000000"/>
          <w:sz w:val="24"/>
          <w:szCs w:val="24"/>
          <w:lang w:val="es-UY"/>
        </w:rPr>
        <w:t>Los montos indicados son con impuestos incluidos. </w:t>
      </w:r>
    </w:p>
    <w:p w14:paraId="10707708" w14:textId="77777777" w:rsidR="00BD4B25" w:rsidRPr="00BD4B25" w:rsidRDefault="00BD4B25" w:rsidP="00BD4B25">
      <w:pPr>
        <w:spacing w:after="200" w:line="240" w:lineRule="auto"/>
        <w:jc w:val="both"/>
        <w:rPr>
          <w:rFonts w:ascii="Times New Roman" w:eastAsia="Times New Roman" w:hAnsi="Times New Roman" w:cs="Times New Roman"/>
          <w:sz w:val="24"/>
          <w:szCs w:val="24"/>
          <w:lang w:val="es-UY"/>
        </w:rPr>
      </w:pPr>
      <w:r w:rsidRPr="00BD4B25">
        <w:rPr>
          <w:rFonts w:ascii="Times New Roman" w:eastAsia="Times New Roman" w:hAnsi="Times New Roman" w:cs="Times New Roman"/>
          <w:color w:val="000000"/>
          <w:sz w:val="24"/>
          <w:szCs w:val="24"/>
          <w:lang w:val="es-UY"/>
        </w:rPr>
        <w:t>Los precios deberán ser cotizados en moneda nacional al tipo de cambio de cierre del mes anterior (cotización interbancaria vendedor). </w:t>
      </w:r>
    </w:p>
    <w:p w14:paraId="15B50A3E" w14:textId="0C9F65BF" w:rsidR="00BD4B25" w:rsidRPr="0079468A" w:rsidRDefault="00BD4B25" w:rsidP="0079468A">
      <w:pPr>
        <w:spacing w:line="240" w:lineRule="auto"/>
        <w:jc w:val="both"/>
        <w:rPr>
          <w:rFonts w:ascii="Times New Roman" w:eastAsia="Times New Roman" w:hAnsi="Times New Roman" w:cs="Times New Roman"/>
          <w:sz w:val="24"/>
          <w:szCs w:val="24"/>
          <w:lang w:val="es-UY"/>
        </w:rPr>
      </w:pPr>
      <w:r w:rsidRPr="00BD4B25">
        <w:rPr>
          <w:rFonts w:ascii="Times New Roman" w:eastAsia="Times New Roman" w:hAnsi="Times New Roman" w:cs="Times New Roman"/>
          <w:color w:val="000000"/>
          <w:sz w:val="24"/>
          <w:szCs w:val="24"/>
          <w:lang w:val="es-UY"/>
        </w:rPr>
        <w:t>El presupuesto presentado debe contemplar hasta un 10% por concepto de imprevistos y hasta un 10% por gastos de administración, tal como se establece en la pauta de presentación correspondiente.</w:t>
      </w:r>
    </w:p>
    <w:p w14:paraId="00000030" w14:textId="77777777" w:rsidR="00D24010" w:rsidRPr="00BD4B25" w:rsidRDefault="00871314">
      <w:pPr>
        <w:shd w:val="clear" w:color="auto" w:fill="FFFFFF"/>
        <w:spacing w:before="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 xml:space="preserve"> </w:t>
      </w:r>
    </w:p>
    <w:p w14:paraId="00000031" w14:textId="0EDBA276" w:rsidR="00D24010" w:rsidRPr="00BD4B25" w:rsidRDefault="0079468A" w:rsidP="0079468A">
      <w:pPr>
        <w:shd w:val="clear" w:color="auto" w:fill="FFFFFF"/>
        <w:spacing w:before="24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871314" w:rsidRPr="00BD4B25">
        <w:rPr>
          <w:rFonts w:ascii="Times New Roman" w:eastAsia="Times New Roman" w:hAnsi="Times New Roman" w:cs="Times New Roman"/>
          <w:b/>
          <w:sz w:val="24"/>
          <w:szCs w:val="24"/>
        </w:rPr>
        <w:t>. Comité Evaluador:</w:t>
      </w:r>
    </w:p>
    <w:p w14:paraId="00000032" w14:textId="29650EFE" w:rsidR="00D24010" w:rsidRPr="0079468A" w:rsidRDefault="0079468A" w:rsidP="0079468A">
      <w:pPr>
        <w:shd w:val="clear" w:color="auto" w:fill="FFFFFF"/>
        <w:spacing w:before="240"/>
        <w:ind w:firstLine="720"/>
        <w:jc w:val="both"/>
        <w:rPr>
          <w:rFonts w:ascii="Times New Roman" w:eastAsia="Times New Roman" w:hAnsi="Times New Roman" w:cs="Times New Roman"/>
          <w:sz w:val="24"/>
          <w:szCs w:val="24"/>
          <w:u w:val="single"/>
        </w:rPr>
      </w:pPr>
      <w:r w:rsidRPr="0079468A">
        <w:rPr>
          <w:rFonts w:ascii="Times New Roman" w:eastAsia="Times New Roman" w:hAnsi="Times New Roman" w:cs="Times New Roman"/>
          <w:sz w:val="24"/>
          <w:szCs w:val="24"/>
          <w:u w:val="single"/>
        </w:rPr>
        <w:t>4</w:t>
      </w:r>
      <w:r w:rsidR="00871314" w:rsidRPr="0079468A">
        <w:rPr>
          <w:rFonts w:ascii="Times New Roman" w:eastAsia="Times New Roman" w:hAnsi="Times New Roman" w:cs="Times New Roman"/>
          <w:sz w:val="24"/>
          <w:szCs w:val="24"/>
          <w:u w:val="single"/>
        </w:rPr>
        <w:t>.a) Evaluación de las Propuestas</w:t>
      </w:r>
    </w:p>
    <w:p w14:paraId="00000033" w14:textId="77777777" w:rsidR="00D24010" w:rsidRPr="00BD4B25" w:rsidRDefault="00871314">
      <w:pPr>
        <w:spacing w:before="240" w:after="18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lastRenderedPageBreak/>
        <w:t>Antes de proceder a la evaluación detallada de las Propuestas, el Comité Evaluador determinará si cada una de ellas:</w:t>
      </w:r>
    </w:p>
    <w:p w14:paraId="00000034" w14:textId="43511D24" w:rsidR="00D24010" w:rsidRPr="0079468A" w:rsidRDefault="0079468A" w:rsidP="0079468A">
      <w:pPr>
        <w:pStyle w:val="Prrafodelista"/>
        <w:numPr>
          <w:ilvl w:val="0"/>
          <w:numId w:val="5"/>
        </w:numPr>
        <w:spacing w:before="240"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871314" w:rsidRPr="0079468A">
        <w:rPr>
          <w:rFonts w:ascii="Times New Roman" w:eastAsia="Times New Roman" w:hAnsi="Times New Roman" w:cs="Times New Roman"/>
          <w:sz w:val="24"/>
          <w:szCs w:val="24"/>
        </w:rPr>
        <w:t>a sido debidamente firmada;</w:t>
      </w:r>
    </w:p>
    <w:p w14:paraId="00000035" w14:textId="0790235D" w:rsidR="00D24010" w:rsidRPr="0079468A" w:rsidRDefault="0079468A" w:rsidP="0079468A">
      <w:pPr>
        <w:pStyle w:val="Prrafodelista"/>
        <w:numPr>
          <w:ilvl w:val="0"/>
          <w:numId w:val="5"/>
        </w:numPr>
        <w:spacing w:before="240"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71314" w:rsidRPr="0079468A">
        <w:rPr>
          <w:rFonts w:ascii="Times New Roman" w:eastAsia="Times New Roman" w:hAnsi="Times New Roman" w:cs="Times New Roman"/>
          <w:sz w:val="24"/>
          <w:szCs w:val="24"/>
        </w:rPr>
        <w:t>umple sustancialmente con las bases para la convocatoria a iniciativas y con la presentación de las pautas.</w:t>
      </w:r>
    </w:p>
    <w:p w14:paraId="00000037" w14:textId="3A503517" w:rsidR="00D24010" w:rsidRPr="0079468A" w:rsidRDefault="0079468A" w:rsidP="0079468A">
      <w:pPr>
        <w:pStyle w:val="Prrafodelista"/>
        <w:numPr>
          <w:ilvl w:val="0"/>
          <w:numId w:val="5"/>
        </w:numPr>
        <w:spacing w:before="240"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71314" w:rsidRPr="0079468A">
        <w:rPr>
          <w:rFonts w:ascii="Times New Roman" w:eastAsia="Times New Roman" w:hAnsi="Times New Roman" w:cs="Times New Roman"/>
          <w:sz w:val="24"/>
          <w:szCs w:val="24"/>
        </w:rPr>
        <w:t xml:space="preserve">resentación en los plazos estipulados. </w:t>
      </w:r>
    </w:p>
    <w:p w14:paraId="00000038" w14:textId="77777777" w:rsidR="00D24010" w:rsidRPr="00BD4B25" w:rsidRDefault="00871314">
      <w:pPr>
        <w:shd w:val="clear" w:color="auto" w:fill="FFFFFF"/>
        <w:spacing w:before="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Siempre que se trate de errores u omisiones de naturaleza subsanable, el Comité Evaluador podrá corregir el error o solicitar que, en un plazo breve, la organización proponente suministre la información faltante. Esta información será a los efectos de complementar la propuesta y en ningún caso podrá modificar la misma. -</w:t>
      </w:r>
    </w:p>
    <w:p w14:paraId="00000039" w14:textId="77777777" w:rsidR="00D24010" w:rsidRPr="00BD4B25" w:rsidRDefault="00871314">
      <w:pPr>
        <w:spacing w:before="240" w:after="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No se podrá considerar error u omisión subsanable, la falta de firma de la Propuesta o cualquier corrección que altere la sustancia de la propuesta o que la mejore.</w:t>
      </w:r>
    </w:p>
    <w:p w14:paraId="0000003A" w14:textId="77777777" w:rsidR="00D24010" w:rsidRPr="00BD4B25" w:rsidRDefault="00871314">
      <w:pPr>
        <w:spacing w:before="240" w:after="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Los errores subsanables de las propuestas económicas son los aritméticos.</w:t>
      </w:r>
    </w:p>
    <w:p w14:paraId="0000003B" w14:textId="74E3007E" w:rsidR="00D24010" w:rsidRPr="0079468A" w:rsidRDefault="00871314">
      <w:pPr>
        <w:shd w:val="clear" w:color="auto" w:fill="FFFFFF"/>
        <w:spacing w:before="240"/>
        <w:jc w:val="both"/>
        <w:rPr>
          <w:rFonts w:ascii="Times New Roman" w:eastAsia="Times New Roman" w:hAnsi="Times New Roman" w:cs="Times New Roman"/>
          <w:sz w:val="24"/>
          <w:szCs w:val="24"/>
          <w:u w:val="single"/>
        </w:rPr>
      </w:pPr>
      <w:r w:rsidRPr="00BD4B25">
        <w:rPr>
          <w:rFonts w:ascii="Times New Roman" w:eastAsia="Times New Roman" w:hAnsi="Times New Roman" w:cs="Times New Roman"/>
          <w:sz w:val="24"/>
          <w:szCs w:val="24"/>
        </w:rPr>
        <w:t xml:space="preserve"> </w:t>
      </w:r>
      <w:r w:rsidR="0079468A">
        <w:rPr>
          <w:rFonts w:ascii="Times New Roman" w:eastAsia="Times New Roman" w:hAnsi="Times New Roman" w:cs="Times New Roman"/>
          <w:sz w:val="24"/>
          <w:szCs w:val="24"/>
        </w:rPr>
        <w:tab/>
      </w:r>
      <w:r w:rsidR="0079468A" w:rsidRPr="0079468A">
        <w:rPr>
          <w:rFonts w:ascii="Times New Roman" w:eastAsia="Times New Roman" w:hAnsi="Times New Roman" w:cs="Times New Roman"/>
          <w:sz w:val="24"/>
          <w:szCs w:val="24"/>
          <w:u w:val="single"/>
        </w:rPr>
        <w:t>3</w:t>
      </w:r>
      <w:r w:rsidRPr="0079468A">
        <w:rPr>
          <w:rFonts w:ascii="Times New Roman" w:eastAsia="Times New Roman" w:hAnsi="Times New Roman" w:cs="Times New Roman"/>
          <w:sz w:val="24"/>
          <w:szCs w:val="24"/>
          <w:u w:val="single"/>
        </w:rPr>
        <w:t xml:space="preserve">.b) Confidencialidad  </w:t>
      </w:r>
    </w:p>
    <w:p w14:paraId="120F22AB" w14:textId="77777777" w:rsidR="0079468A" w:rsidRDefault="00871314" w:rsidP="0079468A">
      <w:pPr>
        <w:spacing w:before="240" w:after="18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No se divulgará a las Organizaciones Proponentes ni a ninguna persona que no esté oficialmente involucrada con el proceso de evaluación, información relacionada con el examen, aclaración, evaluación, comparación de las Propuestas, ni la recomendación de adjudicación del convenio, hasta que se haya publicado la adjudicación del Convenio al Proponente seleccionado. Cualquier intento por parte de un Proponente para influenciar al Comité Evaluador en el procesamiento de las Propuestas o en la adjudicación del convenio podrá resultar en el rechazo de su Propuesta.</w:t>
      </w:r>
    </w:p>
    <w:p w14:paraId="62184456" w14:textId="77777777" w:rsidR="0079468A" w:rsidRDefault="0079468A" w:rsidP="0079468A">
      <w:pPr>
        <w:spacing w:before="240" w:after="180"/>
        <w:jc w:val="both"/>
        <w:rPr>
          <w:rFonts w:ascii="Times New Roman" w:eastAsia="Times New Roman" w:hAnsi="Times New Roman" w:cs="Times New Roman"/>
          <w:sz w:val="24"/>
          <w:szCs w:val="24"/>
        </w:rPr>
      </w:pPr>
    </w:p>
    <w:p w14:paraId="00000043" w14:textId="055CF129" w:rsidR="00D24010" w:rsidRPr="0079468A" w:rsidRDefault="0079468A" w:rsidP="0079468A">
      <w:pPr>
        <w:spacing w:before="240" w:after="180"/>
        <w:ind w:firstLine="340"/>
        <w:jc w:val="both"/>
        <w:rPr>
          <w:rFonts w:ascii="Times New Roman" w:eastAsia="Times New Roman" w:hAnsi="Times New Roman" w:cs="Times New Roman"/>
          <w:b/>
          <w:bCs/>
          <w:sz w:val="24"/>
          <w:szCs w:val="24"/>
        </w:rPr>
      </w:pPr>
      <w:r w:rsidRPr="0079468A">
        <w:rPr>
          <w:rFonts w:ascii="Times New Roman" w:eastAsia="Times New Roman" w:hAnsi="Times New Roman" w:cs="Times New Roman"/>
          <w:b/>
          <w:bCs/>
          <w:sz w:val="24"/>
          <w:szCs w:val="24"/>
        </w:rPr>
        <w:t>5.</w:t>
      </w:r>
      <w:r w:rsidR="00871314" w:rsidRPr="0079468A">
        <w:rPr>
          <w:rFonts w:ascii="Times New Roman" w:eastAsia="Times New Roman" w:hAnsi="Times New Roman" w:cs="Times New Roman"/>
          <w:b/>
          <w:bCs/>
          <w:sz w:val="24"/>
          <w:szCs w:val="24"/>
        </w:rPr>
        <w:t>Adjudicación del Convenio:</w:t>
      </w:r>
    </w:p>
    <w:p w14:paraId="00000044" w14:textId="4B56419D" w:rsidR="00D24010" w:rsidRPr="00BD4B25" w:rsidRDefault="00871314">
      <w:pPr>
        <w:spacing w:before="120" w:after="120"/>
        <w:ind w:left="3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Una vez que el Comité Evaluador seleccione la propuesta, lo comunicará al área de Adquisiciones del P.M.B.III, quien realizará el proyecto de Resolución de adjudicación y notificará la misma, vía correo electrónico, a todas las Organizaciones participantes.</w:t>
      </w:r>
    </w:p>
    <w:p w14:paraId="00000045" w14:textId="77777777" w:rsidR="00D24010" w:rsidRPr="00BD4B25" w:rsidRDefault="00871314">
      <w:pPr>
        <w:spacing w:before="120" w:after="120"/>
        <w:ind w:left="3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En forma inmediata a la notificación de adjudicación de la propuesta, el proponente seleccionado irá preparando la documentación necesaria para la firma del convenio:</w:t>
      </w:r>
    </w:p>
    <w:p w14:paraId="00000046" w14:textId="1C62DCEA" w:rsidR="00D24010" w:rsidRPr="00BD4B25" w:rsidRDefault="00871314">
      <w:pPr>
        <w:spacing w:before="120" w:after="120"/>
        <w:ind w:left="1060" w:hanging="36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1</w:t>
      </w:r>
      <w:r w:rsidR="0079468A" w:rsidRPr="00BD4B25">
        <w:rPr>
          <w:rFonts w:ascii="Times New Roman" w:eastAsia="Times New Roman" w:hAnsi="Times New Roman" w:cs="Times New Roman"/>
          <w:sz w:val="24"/>
          <w:szCs w:val="24"/>
        </w:rPr>
        <w:t>- El</w:t>
      </w:r>
      <w:r w:rsidRPr="00BD4B25">
        <w:rPr>
          <w:rFonts w:ascii="Times New Roman" w:eastAsia="Times New Roman" w:hAnsi="Times New Roman" w:cs="Times New Roman"/>
          <w:sz w:val="24"/>
          <w:szCs w:val="24"/>
        </w:rPr>
        <w:t xml:space="preserve"> Plan de Trabajo, cronograma de actividades y tareas aprobadas por el Comité Evaluador y el Programa de Mejoramiento de Barrios III.</w:t>
      </w:r>
    </w:p>
    <w:p w14:paraId="00000047" w14:textId="7E5702CD" w:rsidR="00D24010" w:rsidRPr="00BD4B25" w:rsidRDefault="00871314">
      <w:pPr>
        <w:spacing w:before="240" w:after="240"/>
        <w:ind w:left="1060" w:hanging="36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2</w:t>
      </w:r>
      <w:r w:rsidR="0079468A" w:rsidRPr="00BD4B25">
        <w:rPr>
          <w:rFonts w:ascii="Times New Roman" w:eastAsia="Times New Roman" w:hAnsi="Times New Roman" w:cs="Times New Roman"/>
          <w:sz w:val="24"/>
          <w:szCs w:val="24"/>
        </w:rPr>
        <w:t>- SIIF</w:t>
      </w:r>
      <w:r w:rsidRPr="00BD4B25">
        <w:rPr>
          <w:rFonts w:ascii="Times New Roman" w:eastAsia="Times New Roman" w:hAnsi="Times New Roman" w:cs="Times New Roman"/>
          <w:sz w:val="24"/>
          <w:szCs w:val="24"/>
        </w:rPr>
        <w:t xml:space="preserve"> y RUPE ACTIVOS</w:t>
      </w:r>
    </w:p>
    <w:p w14:paraId="00000048" w14:textId="60F2CD52" w:rsidR="00D24010" w:rsidRPr="00BD4B25" w:rsidRDefault="00871314">
      <w:pPr>
        <w:ind w:left="1060" w:hanging="36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3</w:t>
      </w:r>
      <w:r w:rsidR="0079468A" w:rsidRPr="00BD4B25">
        <w:rPr>
          <w:rFonts w:ascii="Times New Roman" w:eastAsia="Times New Roman" w:hAnsi="Times New Roman" w:cs="Times New Roman"/>
          <w:sz w:val="24"/>
          <w:szCs w:val="24"/>
        </w:rPr>
        <w:t xml:space="preserve">- </w:t>
      </w:r>
      <w:r w:rsidR="0079468A" w:rsidRPr="00BD4B25">
        <w:rPr>
          <w:rFonts w:ascii="Times New Roman" w:eastAsia="Times New Roman" w:hAnsi="Times New Roman" w:cs="Times New Roman"/>
          <w:sz w:val="24"/>
          <w:szCs w:val="24"/>
        </w:rPr>
        <w:tab/>
      </w:r>
      <w:r w:rsidRPr="00BD4B25">
        <w:rPr>
          <w:rFonts w:ascii="Times New Roman" w:eastAsia="Times New Roman" w:hAnsi="Times New Roman" w:cs="Times New Roman"/>
          <w:sz w:val="24"/>
          <w:szCs w:val="24"/>
        </w:rPr>
        <w:t>Certificado de BPS y DGI vigente a la firma del convenio.</w:t>
      </w:r>
    </w:p>
    <w:p w14:paraId="00000049" w14:textId="77777777" w:rsidR="00D24010" w:rsidRPr="00BD4B25" w:rsidRDefault="00871314">
      <w:pPr>
        <w:spacing w:before="120" w:after="120"/>
        <w:ind w:left="1060" w:hanging="36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4- Certificado del Registro de Actos Personales libre ampliado a la firma del convenio. En caso de existir inscripciones, las mismas deberán ser descartadas por Escribano.</w:t>
      </w:r>
    </w:p>
    <w:p w14:paraId="0000004A" w14:textId="5DA5194E" w:rsidR="00D24010" w:rsidRPr="00BD4B25" w:rsidRDefault="00871314">
      <w:pPr>
        <w:spacing w:before="120" w:after="120"/>
        <w:ind w:left="1060" w:hanging="36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lastRenderedPageBreak/>
        <w:t>5- Certificado Notarial de vigencia y representación legal de la organización adjudicataria.</w:t>
      </w:r>
    </w:p>
    <w:p w14:paraId="0000004B" w14:textId="77777777" w:rsidR="00D24010" w:rsidRPr="00BD4B25" w:rsidRDefault="00871314">
      <w:pPr>
        <w:spacing w:before="240" w:after="240"/>
        <w:jc w:val="both"/>
        <w:rPr>
          <w:rFonts w:ascii="Times New Roman" w:eastAsia="Times New Roman" w:hAnsi="Times New Roman" w:cs="Times New Roman"/>
          <w:sz w:val="24"/>
          <w:szCs w:val="24"/>
          <w:highlight w:val="green"/>
        </w:rPr>
      </w:pPr>
      <w:r w:rsidRPr="00BD4B25">
        <w:rPr>
          <w:rFonts w:ascii="Times New Roman" w:eastAsia="Times New Roman" w:hAnsi="Times New Roman" w:cs="Times New Roman"/>
          <w:sz w:val="24"/>
          <w:szCs w:val="24"/>
          <w:highlight w:val="green"/>
        </w:rPr>
        <w:t xml:space="preserve"> </w:t>
      </w:r>
    </w:p>
    <w:p w14:paraId="0000004C" w14:textId="77777777" w:rsidR="00D24010" w:rsidRPr="00BD4B25" w:rsidRDefault="00871314">
      <w:pPr>
        <w:spacing w:before="240" w:after="24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Al día siguiente de que las organizaciones proponentes den su conformidad a la notificación de la Resolución de adjudicación, finalice el plazo legal para la interposición de recursos administrativos o se tratare de un procedimiento con un solo proponente, comenzará el plazo máximo de 10 (diez) días corridos para proceder a la firma del Convenio.</w:t>
      </w:r>
    </w:p>
    <w:p w14:paraId="0000004D" w14:textId="77777777" w:rsidR="00D24010" w:rsidRPr="00BD4B25" w:rsidRDefault="00871314">
      <w:pPr>
        <w:spacing w:before="120" w:after="120"/>
        <w:jc w:val="both"/>
        <w:rPr>
          <w:rFonts w:ascii="Times New Roman" w:eastAsia="Times New Roman" w:hAnsi="Times New Roman" w:cs="Times New Roman"/>
          <w:sz w:val="24"/>
          <w:szCs w:val="24"/>
        </w:rPr>
      </w:pPr>
      <w:r w:rsidRPr="00BD4B25">
        <w:rPr>
          <w:rFonts w:ascii="Times New Roman" w:eastAsia="Times New Roman" w:hAnsi="Times New Roman" w:cs="Times New Roman"/>
          <w:sz w:val="24"/>
          <w:szCs w:val="24"/>
        </w:rPr>
        <w:t>Si este plazo venciere en día inhábil la obligación se trasladará al día hábil inmediato siguiente.</w:t>
      </w:r>
    </w:p>
    <w:p w14:paraId="0000004E" w14:textId="77777777" w:rsidR="00D24010" w:rsidRDefault="00D24010"/>
    <w:sectPr w:rsidR="00D2401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B6BD6"/>
    <w:multiLevelType w:val="hybridMultilevel"/>
    <w:tmpl w:val="D53CE842"/>
    <w:lvl w:ilvl="0" w:tplc="11AC3378">
      <w:numFmt w:val="bullet"/>
      <w:lvlText w:val="-"/>
      <w:lvlJc w:val="left"/>
      <w:pPr>
        <w:ind w:left="1080" w:hanging="360"/>
      </w:pPr>
      <w:rPr>
        <w:rFonts w:ascii="Times New Roman" w:eastAsia="Times New Roman" w:hAnsi="Times New Roman" w:cs="Times New Roman"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 w15:restartNumberingAfterBreak="0">
    <w:nsid w:val="19AA3775"/>
    <w:multiLevelType w:val="hybridMultilevel"/>
    <w:tmpl w:val="8D3A8482"/>
    <w:lvl w:ilvl="0" w:tplc="11AC3378">
      <w:numFmt w:val="bullet"/>
      <w:lvlText w:val="-"/>
      <w:lvlJc w:val="left"/>
      <w:pPr>
        <w:ind w:left="1806" w:hanging="360"/>
      </w:pPr>
      <w:rPr>
        <w:rFonts w:ascii="Times New Roman" w:eastAsia="Times New Roman" w:hAnsi="Times New Roman" w:cs="Times New Roman" w:hint="default"/>
      </w:rPr>
    </w:lvl>
    <w:lvl w:ilvl="1" w:tplc="380A0003" w:tentative="1">
      <w:start w:val="1"/>
      <w:numFmt w:val="bullet"/>
      <w:lvlText w:val="o"/>
      <w:lvlJc w:val="left"/>
      <w:pPr>
        <w:ind w:left="2166" w:hanging="360"/>
      </w:pPr>
      <w:rPr>
        <w:rFonts w:ascii="Courier New" w:hAnsi="Courier New" w:cs="Courier New" w:hint="default"/>
      </w:rPr>
    </w:lvl>
    <w:lvl w:ilvl="2" w:tplc="380A0005" w:tentative="1">
      <w:start w:val="1"/>
      <w:numFmt w:val="bullet"/>
      <w:lvlText w:val=""/>
      <w:lvlJc w:val="left"/>
      <w:pPr>
        <w:ind w:left="2886" w:hanging="360"/>
      </w:pPr>
      <w:rPr>
        <w:rFonts w:ascii="Wingdings" w:hAnsi="Wingdings" w:hint="default"/>
      </w:rPr>
    </w:lvl>
    <w:lvl w:ilvl="3" w:tplc="380A0001" w:tentative="1">
      <w:start w:val="1"/>
      <w:numFmt w:val="bullet"/>
      <w:lvlText w:val=""/>
      <w:lvlJc w:val="left"/>
      <w:pPr>
        <w:ind w:left="3606" w:hanging="360"/>
      </w:pPr>
      <w:rPr>
        <w:rFonts w:ascii="Symbol" w:hAnsi="Symbol" w:hint="default"/>
      </w:rPr>
    </w:lvl>
    <w:lvl w:ilvl="4" w:tplc="380A0003" w:tentative="1">
      <w:start w:val="1"/>
      <w:numFmt w:val="bullet"/>
      <w:lvlText w:val="o"/>
      <w:lvlJc w:val="left"/>
      <w:pPr>
        <w:ind w:left="4326" w:hanging="360"/>
      </w:pPr>
      <w:rPr>
        <w:rFonts w:ascii="Courier New" w:hAnsi="Courier New" w:cs="Courier New" w:hint="default"/>
      </w:rPr>
    </w:lvl>
    <w:lvl w:ilvl="5" w:tplc="380A0005" w:tentative="1">
      <w:start w:val="1"/>
      <w:numFmt w:val="bullet"/>
      <w:lvlText w:val=""/>
      <w:lvlJc w:val="left"/>
      <w:pPr>
        <w:ind w:left="5046" w:hanging="360"/>
      </w:pPr>
      <w:rPr>
        <w:rFonts w:ascii="Wingdings" w:hAnsi="Wingdings" w:hint="default"/>
      </w:rPr>
    </w:lvl>
    <w:lvl w:ilvl="6" w:tplc="380A0001" w:tentative="1">
      <w:start w:val="1"/>
      <w:numFmt w:val="bullet"/>
      <w:lvlText w:val=""/>
      <w:lvlJc w:val="left"/>
      <w:pPr>
        <w:ind w:left="5766" w:hanging="360"/>
      </w:pPr>
      <w:rPr>
        <w:rFonts w:ascii="Symbol" w:hAnsi="Symbol" w:hint="default"/>
      </w:rPr>
    </w:lvl>
    <w:lvl w:ilvl="7" w:tplc="380A0003" w:tentative="1">
      <w:start w:val="1"/>
      <w:numFmt w:val="bullet"/>
      <w:lvlText w:val="o"/>
      <w:lvlJc w:val="left"/>
      <w:pPr>
        <w:ind w:left="6486" w:hanging="360"/>
      </w:pPr>
      <w:rPr>
        <w:rFonts w:ascii="Courier New" w:hAnsi="Courier New" w:cs="Courier New" w:hint="default"/>
      </w:rPr>
    </w:lvl>
    <w:lvl w:ilvl="8" w:tplc="380A0005" w:tentative="1">
      <w:start w:val="1"/>
      <w:numFmt w:val="bullet"/>
      <w:lvlText w:val=""/>
      <w:lvlJc w:val="left"/>
      <w:pPr>
        <w:ind w:left="7206" w:hanging="360"/>
      </w:pPr>
      <w:rPr>
        <w:rFonts w:ascii="Wingdings" w:hAnsi="Wingdings" w:hint="default"/>
      </w:rPr>
    </w:lvl>
  </w:abstractNum>
  <w:abstractNum w:abstractNumId="2" w15:restartNumberingAfterBreak="0">
    <w:nsid w:val="28CA18B8"/>
    <w:multiLevelType w:val="hybridMultilevel"/>
    <w:tmpl w:val="203E386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354837C7"/>
    <w:multiLevelType w:val="hybridMultilevel"/>
    <w:tmpl w:val="0DBA055A"/>
    <w:lvl w:ilvl="0" w:tplc="11AC3378">
      <w:numFmt w:val="bullet"/>
      <w:lvlText w:val="-"/>
      <w:lvlJc w:val="left"/>
      <w:pPr>
        <w:ind w:left="1080" w:hanging="360"/>
      </w:pPr>
      <w:rPr>
        <w:rFonts w:ascii="Times New Roman" w:eastAsia="Times New Roman"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427F3318"/>
    <w:multiLevelType w:val="multilevel"/>
    <w:tmpl w:val="C5B8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21207"/>
    <w:multiLevelType w:val="hybridMultilevel"/>
    <w:tmpl w:val="D2848C7A"/>
    <w:lvl w:ilvl="0" w:tplc="11AC3378">
      <w:numFmt w:val="bullet"/>
      <w:lvlText w:val="-"/>
      <w:lvlJc w:val="left"/>
      <w:pPr>
        <w:ind w:left="1080" w:hanging="360"/>
      </w:pPr>
      <w:rPr>
        <w:rFonts w:ascii="Times New Roman" w:eastAsia="Times New Roman"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4BB8297C"/>
    <w:multiLevelType w:val="hybridMultilevel"/>
    <w:tmpl w:val="69880B1E"/>
    <w:lvl w:ilvl="0" w:tplc="11AC3378">
      <w:numFmt w:val="bullet"/>
      <w:lvlText w:val="-"/>
      <w:lvlJc w:val="left"/>
      <w:pPr>
        <w:ind w:left="1080" w:hanging="360"/>
      </w:pPr>
      <w:rPr>
        <w:rFonts w:ascii="Times New Roman" w:eastAsia="Times New Roman"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712F68C1"/>
    <w:multiLevelType w:val="multilevel"/>
    <w:tmpl w:val="21EE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812552">
    <w:abstractNumId w:val="7"/>
  </w:num>
  <w:num w:numId="2" w16cid:durableId="1554192154">
    <w:abstractNumId w:val="4"/>
  </w:num>
  <w:num w:numId="3" w16cid:durableId="1958561470">
    <w:abstractNumId w:val="2"/>
  </w:num>
  <w:num w:numId="4" w16cid:durableId="858548601">
    <w:abstractNumId w:val="0"/>
  </w:num>
  <w:num w:numId="5" w16cid:durableId="2021465801">
    <w:abstractNumId w:val="5"/>
  </w:num>
  <w:num w:numId="6" w16cid:durableId="457532823">
    <w:abstractNumId w:val="1"/>
  </w:num>
  <w:num w:numId="7" w16cid:durableId="519860353">
    <w:abstractNumId w:val="6"/>
  </w:num>
  <w:num w:numId="8" w16cid:durableId="116485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10"/>
    <w:rsid w:val="00122CF5"/>
    <w:rsid w:val="002D04D9"/>
    <w:rsid w:val="004B6A33"/>
    <w:rsid w:val="005D26E5"/>
    <w:rsid w:val="007346CE"/>
    <w:rsid w:val="0079468A"/>
    <w:rsid w:val="00871314"/>
    <w:rsid w:val="00BD4B25"/>
    <w:rsid w:val="00C613A4"/>
    <w:rsid w:val="00D16669"/>
    <w:rsid w:val="00D24010"/>
    <w:rsid w:val="00D25EEB"/>
    <w:rsid w:val="00F8357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ACF6"/>
  <w15:docId w15:val="{D55695BE-2A6F-4FD8-BB8E-9CD6A6AD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U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BD4B25"/>
    <w:pPr>
      <w:spacing w:before="100" w:beforeAutospacing="1" w:after="100" w:afterAutospacing="1" w:line="240" w:lineRule="auto"/>
    </w:pPr>
    <w:rPr>
      <w:rFonts w:ascii="Times New Roman" w:eastAsia="Times New Roman" w:hAnsi="Times New Roman" w:cs="Times New Roman"/>
      <w:sz w:val="24"/>
      <w:szCs w:val="24"/>
      <w:lang w:val="es-UY"/>
    </w:rPr>
  </w:style>
  <w:style w:type="character" w:styleId="Hipervnculo">
    <w:name w:val="Hyperlink"/>
    <w:basedOn w:val="Fuentedeprrafopredeter"/>
    <w:uiPriority w:val="99"/>
    <w:unhideWhenUsed/>
    <w:rsid w:val="00BD4B25"/>
    <w:rPr>
      <w:color w:val="0000FF"/>
      <w:u w:val="single"/>
    </w:rPr>
  </w:style>
  <w:style w:type="character" w:customStyle="1" w:styleId="apple-tab-span">
    <w:name w:val="apple-tab-span"/>
    <w:basedOn w:val="Fuentedeprrafopredeter"/>
    <w:rsid w:val="00BD4B25"/>
  </w:style>
  <w:style w:type="paragraph" w:styleId="Prrafodelista">
    <w:name w:val="List Paragraph"/>
    <w:basedOn w:val="Normal"/>
    <w:uiPriority w:val="34"/>
    <w:qFormat/>
    <w:rsid w:val="00BD4B25"/>
    <w:pPr>
      <w:ind w:left="720"/>
      <w:contextualSpacing/>
    </w:pPr>
  </w:style>
  <w:style w:type="character" w:styleId="Mencinsinresolver">
    <w:name w:val="Unresolved Mention"/>
    <w:basedOn w:val="Fuentedeprrafopredeter"/>
    <w:uiPriority w:val="99"/>
    <w:semiHidden/>
    <w:unhideWhenUsed/>
    <w:rsid w:val="00794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30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nicipios.gub.uy/municipio/barros-blanc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b.uy/ministerio-vivienda-ordenamiento-territorial/comunicacion/convocatorias" TargetMode="External"/><Relationship Id="rId5" Type="http://schemas.openxmlformats.org/officeDocument/2006/relationships/hyperlink" Target="http://pmb.mvotma.gub.uy/node/2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1062</Words>
  <Characters>5844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Davila</dc:creator>
  <cp:lastModifiedBy>KIMBERLIN ALFONZO GIMÉNEZ</cp:lastModifiedBy>
  <cp:revision>4</cp:revision>
  <dcterms:created xsi:type="dcterms:W3CDTF">2024-07-10T16:54:00Z</dcterms:created>
  <dcterms:modified xsi:type="dcterms:W3CDTF">2024-07-10T16:59:00Z</dcterms:modified>
</cp:coreProperties>
</file>