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0" w:rsidRDefault="00FF39E0" w:rsidP="00E40E1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noProof/>
          <w:lang w:eastAsia="es-ES"/>
        </w:rPr>
        <w:drawing>
          <wp:inline distT="0" distB="0" distL="0" distR="0" wp14:anchorId="3AFED03C" wp14:editId="51B6A8DA">
            <wp:extent cx="2657475" cy="676275"/>
            <wp:effectExtent l="0" t="0" r="9525" b="9525"/>
            <wp:docPr id="2" name="1 Imagen" descr="mvot_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mvot_fondo bl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76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F39E0" w:rsidRDefault="00FF39E0" w:rsidP="00E40E1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E838CE" w:rsidRPr="00E838CE" w:rsidRDefault="00E838CE" w:rsidP="00E40E1F">
      <w:pPr>
        <w:spacing w:line="360" w:lineRule="auto"/>
        <w:jc w:val="center"/>
        <w:rPr>
          <w:rFonts w:ascii="Arial" w:eastAsia="Arial" w:hAnsi="Arial" w:cs="Arial"/>
          <w:b/>
        </w:rPr>
      </w:pPr>
      <w:r w:rsidRPr="00E838CE">
        <w:rPr>
          <w:rFonts w:ascii="Arial" w:eastAsia="Arial" w:hAnsi="Arial" w:cs="Arial"/>
          <w:b/>
        </w:rPr>
        <w:t>DECLARACIÓN JURADA GENERAL DE SCNT</w:t>
      </w:r>
    </w:p>
    <w:p w:rsidR="00E838CE" w:rsidRDefault="00E838CE" w:rsidP="00E40E1F">
      <w:pPr>
        <w:widowControl w:val="0"/>
        <w:autoSpaceDE w:val="0"/>
        <w:autoSpaceDN w:val="0"/>
        <w:spacing w:after="0" w:line="360" w:lineRule="auto"/>
        <w:ind w:left="118" w:right="768"/>
        <w:rPr>
          <w:rFonts w:ascii="Arial" w:eastAsia="Arial" w:hAnsi="Arial" w:cs="Arial"/>
        </w:rPr>
      </w:pPr>
    </w:p>
    <w:p w:rsidR="00E40E1F" w:rsidRDefault="00E40E1F" w:rsidP="00E40E1F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</w:p>
    <w:p w:rsidR="00E838CE" w:rsidRPr="00E838CE" w:rsidRDefault="00E838CE" w:rsidP="00E40E1F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  <w:r w:rsidRPr="00E838CE">
        <w:rPr>
          <w:rFonts w:ascii="Verdana" w:eastAsia="Arial" w:hAnsi="Verdana" w:cs="Arial"/>
        </w:rPr>
        <w:t xml:space="preserve">El SCNT………………………propuesto por la empresa………………………es consistente </w:t>
      </w:r>
      <w:r w:rsidR="00541008">
        <w:rPr>
          <w:rFonts w:ascii="Verdana" w:eastAsia="Arial" w:hAnsi="Verdana" w:cs="Arial"/>
        </w:rPr>
        <w:t xml:space="preserve">y </w:t>
      </w:r>
      <w:r w:rsidR="00541008" w:rsidRPr="00541008">
        <w:rPr>
          <w:rFonts w:ascii="Verdana" w:eastAsia="Arial" w:hAnsi="Verdana" w:cs="Arial"/>
        </w:rPr>
        <w:t xml:space="preserve">cumple </w:t>
      </w:r>
      <w:r w:rsidRPr="00541008">
        <w:rPr>
          <w:rFonts w:ascii="Verdana" w:eastAsia="Arial" w:hAnsi="Verdana" w:cs="Arial"/>
        </w:rPr>
        <w:t xml:space="preserve">en forma </w:t>
      </w:r>
      <w:r w:rsidR="00916721" w:rsidRPr="00541008">
        <w:rPr>
          <w:rFonts w:ascii="Verdana" w:eastAsia="Arial" w:hAnsi="Verdana" w:cs="Arial"/>
        </w:rPr>
        <w:t>integral</w:t>
      </w:r>
      <w:r w:rsidR="00916721">
        <w:rPr>
          <w:rFonts w:ascii="Verdana" w:eastAsia="Arial" w:hAnsi="Verdana" w:cs="Arial"/>
        </w:rPr>
        <w:t>,</w:t>
      </w:r>
      <w:r w:rsidR="00916721" w:rsidRPr="00541008">
        <w:rPr>
          <w:rFonts w:ascii="Verdana" w:eastAsia="Arial" w:hAnsi="Verdana" w:cs="Arial"/>
        </w:rPr>
        <w:t xml:space="preserve"> más</w:t>
      </w:r>
      <w:r w:rsidR="00541008" w:rsidRPr="00541008">
        <w:rPr>
          <w:rFonts w:ascii="Verdana" w:eastAsia="Arial" w:hAnsi="Verdana" w:cs="Arial"/>
        </w:rPr>
        <w:t xml:space="preserve"> allá de cumplir con cada estándar por separado</w:t>
      </w:r>
      <w:r w:rsidRPr="00541008">
        <w:rPr>
          <w:rFonts w:ascii="Verdana" w:eastAsia="Arial" w:hAnsi="Verdana" w:cs="Arial"/>
        </w:rPr>
        <w:t>,</w:t>
      </w:r>
      <w:r w:rsidRPr="00E838CE">
        <w:rPr>
          <w:rFonts w:ascii="Verdana" w:eastAsia="Arial" w:hAnsi="Verdana" w:cs="Arial"/>
        </w:rPr>
        <w:t xml:space="preserve">  con  los Estándares de desempeño y </w:t>
      </w:r>
      <w:r w:rsidRPr="00E838CE">
        <w:rPr>
          <w:rFonts w:ascii="Verdana" w:eastAsia="Arial" w:hAnsi="Verdana" w:cs="Arial"/>
          <w:spacing w:val="-59"/>
        </w:rPr>
        <w:t xml:space="preserve">  </w:t>
      </w:r>
      <w:r w:rsidR="00541008">
        <w:rPr>
          <w:rFonts w:ascii="Verdana" w:eastAsia="Arial" w:hAnsi="Verdana" w:cs="Arial"/>
          <w:spacing w:val="-59"/>
        </w:rPr>
        <w:t>R</w:t>
      </w:r>
      <w:r w:rsidRPr="00E838CE">
        <w:rPr>
          <w:rFonts w:ascii="Verdana" w:eastAsia="Arial" w:hAnsi="Verdana" w:cs="Arial"/>
        </w:rPr>
        <w:t>equisitos</w:t>
      </w:r>
      <w:r w:rsidRPr="00E838CE">
        <w:rPr>
          <w:rFonts w:ascii="Verdana" w:eastAsia="Arial" w:hAnsi="Verdana" w:cs="Arial"/>
          <w:spacing w:val="29"/>
        </w:rPr>
        <w:t xml:space="preserve"> </w:t>
      </w:r>
      <w:r w:rsidRPr="00E838CE">
        <w:rPr>
          <w:rFonts w:ascii="Verdana" w:eastAsia="Arial" w:hAnsi="Verdana" w:cs="Arial"/>
        </w:rPr>
        <w:t>para</w:t>
      </w:r>
      <w:r w:rsidRPr="00E838CE">
        <w:rPr>
          <w:rFonts w:ascii="Verdana" w:eastAsia="Arial" w:hAnsi="Verdana" w:cs="Arial"/>
          <w:spacing w:val="30"/>
        </w:rPr>
        <w:t xml:space="preserve"> </w:t>
      </w:r>
      <w:r w:rsidRPr="00E838CE">
        <w:rPr>
          <w:rFonts w:ascii="Verdana" w:eastAsia="Arial" w:hAnsi="Verdana" w:cs="Arial"/>
        </w:rPr>
        <w:t>la</w:t>
      </w:r>
      <w:r w:rsidRPr="00E838CE">
        <w:rPr>
          <w:rFonts w:ascii="Verdana" w:eastAsia="Arial" w:hAnsi="Verdana" w:cs="Arial"/>
          <w:spacing w:val="30"/>
        </w:rPr>
        <w:t xml:space="preserve"> </w:t>
      </w:r>
      <w:r w:rsidRPr="00E838CE">
        <w:rPr>
          <w:rFonts w:ascii="Verdana" w:eastAsia="Arial" w:hAnsi="Verdana" w:cs="Arial"/>
        </w:rPr>
        <w:t>vivienda</w:t>
      </w:r>
      <w:r w:rsidRPr="00E838CE">
        <w:rPr>
          <w:rFonts w:ascii="Verdana" w:eastAsia="Arial" w:hAnsi="Verdana" w:cs="Arial"/>
          <w:spacing w:val="30"/>
        </w:rPr>
        <w:t xml:space="preserve"> </w:t>
      </w:r>
      <w:r w:rsidRPr="00E838CE">
        <w:rPr>
          <w:rFonts w:ascii="Verdana" w:eastAsia="Arial" w:hAnsi="Verdana" w:cs="Arial"/>
        </w:rPr>
        <w:t>de</w:t>
      </w:r>
      <w:r w:rsidRPr="00E838CE">
        <w:rPr>
          <w:rFonts w:ascii="Verdana" w:eastAsia="Arial" w:hAnsi="Verdana" w:cs="Arial"/>
          <w:spacing w:val="30"/>
        </w:rPr>
        <w:t xml:space="preserve"> </w:t>
      </w:r>
      <w:r w:rsidRPr="00E838CE">
        <w:rPr>
          <w:rFonts w:ascii="Verdana" w:eastAsia="Arial" w:hAnsi="Verdana" w:cs="Arial"/>
        </w:rPr>
        <w:t>interés</w:t>
      </w:r>
      <w:r w:rsidRPr="00E838CE">
        <w:rPr>
          <w:rFonts w:ascii="Verdana" w:eastAsia="Arial" w:hAnsi="Verdana" w:cs="Arial"/>
          <w:spacing w:val="30"/>
        </w:rPr>
        <w:t xml:space="preserve"> </w:t>
      </w:r>
      <w:r w:rsidRPr="00E838CE">
        <w:rPr>
          <w:rFonts w:ascii="Verdana" w:eastAsia="Arial" w:hAnsi="Verdana" w:cs="Arial"/>
        </w:rPr>
        <w:t>social</w:t>
      </w:r>
      <w:r w:rsidRPr="00E838CE">
        <w:rPr>
          <w:rFonts w:ascii="Verdana" w:eastAsia="Arial" w:hAnsi="Verdana" w:cs="Arial"/>
          <w:spacing w:val="29"/>
        </w:rPr>
        <w:t xml:space="preserve"> </w:t>
      </w:r>
      <w:r w:rsidRPr="00E838CE">
        <w:rPr>
          <w:rFonts w:ascii="Verdana" w:eastAsia="Arial" w:hAnsi="Verdana" w:cs="Arial"/>
        </w:rPr>
        <w:t>del</w:t>
      </w:r>
      <w:r w:rsidRPr="00E838CE">
        <w:rPr>
          <w:rFonts w:ascii="Verdana" w:eastAsia="Arial" w:hAnsi="Verdana" w:cs="Arial"/>
          <w:spacing w:val="28"/>
        </w:rPr>
        <w:t xml:space="preserve"> </w:t>
      </w:r>
      <w:proofErr w:type="spellStart"/>
      <w:r w:rsidRPr="00E838CE">
        <w:rPr>
          <w:rFonts w:ascii="Verdana" w:eastAsia="Arial" w:hAnsi="Verdana" w:cs="Arial"/>
        </w:rPr>
        <w:t>Mvot</w:t>
      </w:r>
      <w:proofErr w:type="spellEnd"/>
      <w:r w:rsidRPr="00E838CE">
        <w:rPr>
          <w:rFonts w:ascii="Verdana" w:eastAsia="Arial" w:hAnsi="Verdana" w:cs="Arial"/>
          <w:spacing w:val="31"/>
        </w:rPr>
        <w:t xml:space="preserve"> ,</w:t>
      </w:r>
      <w:r w:rsidRPr="00E838CE">
        <w:rPr>
          <w:rFonts w:ascii="Verdana" w:eastAsia="Arial" w:hAnsi="Verdana" w:cs="Arial"/>
        </w:rPr>
        <w:t>según RM 553/2011.</w:t>
      </w:r>
    </w:p>
    <w:p w:rsidR="00E838CE" w:rsidRPr="00E838CE" w:rsidRDefault="00E838CE" w:rsidP="00E40E1F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</w:p>
    <w:p w:rsidR="00E838CE" w:rsidRDefault="00E838CE" w:rsidP="00E40E1F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  <w:r w:rsidRPr="00E838CE">
        <w:rPr>
          <w:rFonts w:ascii="Verdana" w:eastAsia="Arial" w:hAnsi="Verdana" w:cs="Arial"/>
        </w:rPr>
        <w:t>Los ensayos y/o cálculos</w:t>
      </w:r>
      <w:r w:rsidRPr="00E838CE">
        <w:rPr>
          <w:rFonts w:ascii="Verdana" w:eastAsia="Arial" w:hAnsi="Verdana" w:cs="Arial"/>
          <w:spacing w:val="62"/>
        </w:rPr>
        <w:t xml:space="preserve"> </w:t>
      </w:r>
      <w:r w:rsidRPr="00E838CE">
        <w:rPr>
          <w:rFonts w:ascii="Verdana" w:eastAsia="Arial" w:hAnsi="Verdana" w:cs="Arial"/>
        </w:rPr>
        <w:t>que acompañan las declaraciones juradas de cada estándar de desempeño, corresponden al</w:t>
      </w:r>
      <w:r w:rsidRPr="00E838CE">
        <w:rPr>
          <w:rFonts w:ascii="Verdana" w:eastAsia="Arial" w:hAnsi="Verdana" w:cs="Arial"/>
          <w:spacing w:val="1"/>
        </w:rPr>
        <w:t xml:space="preserve"> </w:t>
      </w:r>
      <w:r w:rsidRPr="00E838CE">
        <w:rPr>
          <w:rFonts w:ascii="Verdana" w:eastAsia="Arial" w:hAnsi="Verdana" w:cs="Arial"/>
        </w:rPr>
        <w:t>SCNT</w:t>
      </w:r>
      <w:r w:rsidRPr="00E838CE">
        <w:rPr>
          <w:rFonts w:ascii="Verdana" w:eastAsia="Arial" w:hAnsi="Verdana" w:cs="Arial"/>
          <w:spacing w:val="2"/>
        </w:rPr>
        <w:t xml:space="preserve"> </w:t>
      </w:r>
      <w:r w:rsidRPr="00E838CE">
        <w:rPr>
          <w:rFonts w:ascii="Verdana" w:eastAsia="Arial" w:hAnsi="Verdana" w:cs="Arial"/>
        </w:rPr>
        <w:t>propuesto</w:t>
      </w:r>
      <w:r w:rsidRPr="00E838CE">
        <w:rPr>
          <w:rFonts w:ascii="Verdana" w:eastAsia="Arial" w:hAnsi="Verdana" w:cs="Arial"/>
          <w:spacing w:val="-3"/>
        </w:rPr>
        <w:t xml:space="preserve"> </w:t>
      </w:r>
      <w:r w:rsidRPr="00E838CE">
        <w:rPr>
          <w:rFonts w:ascii="Verdana" w:eastAsia="Arial" w:hAnsi="Verdana" w:cs="Arial"/>
        </w:rPr>
        <w:t>en</w:t>
      </w:r>
      <w:r w:rsidRPr="00E838CE">
        <w:rPr>
          <w:rFonts w:ascii="Verdana" w:eastAsia="Arial" w:hAnsi="Verdana" w:cs="Arial"/>
          <w:spacing w:val="-2"/>
        </w:rPr>
        <w:t xml:space="preserve"> </w:t>
      </w:r>
      <w:r w:rsidRPr="00E838CE">
        <w:rPr>
          <w:rFonts w:ascii="Verdana" w:eastAsia="Arial" w:hAnsi="Verdana" w:cs="Arial"/>
        </w:rPr>
        <w:t>forma</w:t>
      </w:r>
      <w:r w:rsidRPr="00E838CE">
        <w:rPr>
          <w:rFonts w:ascii="Verdana" w:eastAsia="Arial" w:hAnsi="Verdana" w:cs="Arial"/>
          <w:spacing w:val="-1"/>
        </w:rPr>
        <w:t xml:space="preserve"> </w:t>
      </w:r>
      <w:r w:rsidRPr="00E838CE">
        <w:rPr>
          <w:rFonts w:ascii="Verdana" w:eastAsia="Arial" w:hAnsi="Verdana" w:cs="Arial"/>
        </w:rPr>
        <w:t>idéntica y</w:t>
      </w:r>
      <w:r w:rsidRPr="00E838CE">
        <w:rPr>
          <w:rFonts w:ascii="Verdana" w:eastAsia="Arial" w:hAnsi="Verdana" w:cs="Arial"/>
          <w:spacing w:val="-3"/>
        </w:rPr>
        <w:t xml:space="preserve"> </w:t>
      </w:r>
      <w:r w:rsidRPr="00E838CE">
        <w:rPr>
          <w:rFonts w:ascii="Verdana" w:eastAsia="Arial" w:hAnsi="Verdana" w:cs="Arial"/>
        </w:rPr>
        <w:t>en la</w:t>
      </w:r>
      <w:r w:rsidRPr="00E838CE">
        <w:rPr>
          <w:rFonts w:ascii="Verdana" w:eastAsia="Arial" w:hAnsi="Verdana" w:cs="Arial"/>
          <w:spacing w:val="-3"/>
        </w:rPr>
        <w:t xml:space="preserve"> </w:t>
      </w:r>
      <w:r w:rsidRPr="00E838CE">
        <w:rPr>
          <w:rFonts w:ascii="Verdana" w:eastAsia="Arial" w:hAnsi="Verdana" w:cs="Arial"/>
        </w:rPr>
        <w:t>totalidad</w:t>
      </w:r>
      <w:r w:rsidRPr="00E838CE">
        <w:rPr>
          <w:rFonts w:ascii="Verdana" w:eastAsia="Arial" w:hAnsi="Verdana" w:cs="Arial"/>
          <w:spacing w:val="-1"/>
        </w:rPr>
        <w:t xml:space="preserve"> </w:t>
      </w:r>
      <w:r w:rsidRPr="00E838CE">
        <w:rPr>
          <w:rFonts w:ascii="Verdana" w:eastAsia="Arial" w:hAnsi="Verdana" w:cs="Arial"/>
        </w:rPr>
        <w:t>de sus</w:t>
      </w:r>
      <w:r w:rsidRPr="00E838CE">
        <w:rPr>
          <w:rFonts w:ascii="Verdana" w:eastAsia="Arial" w:hAnsi="Verdana" w:cs="Arial"/>
          <w:spacing w:val="-3"/>
        </w:rPr>
        <w:t xml:space="preserve"> </w:t>
      </w:r>
      <w:r w:rsidRPr="00E838CE">
        <w:rPr>
          <w:rFonts w:ascii="Verdana" w:eastAsia="Arial" w:hAnsi="Verdana" w:cs="Arial"/>
        </w:rPr>
        <w:t>componentes.</w:t>
      </w:r>
    </w:p>
    <w:p w:rsidR="00E40E1F" w:rsidRDefault="00E40E1F" w:rsidP="00E40E1F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</w:p>
    <w:p w:rsidR="00FF39E0" w:rsidRPr="00916721" w:rsidRDefault="00FF39E0" w:rsidP="00FF39E0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es-ES"/>
        </w:rPr>
      </w:pPr>
      <w:r w:rsidRPr="00FF39E0">
        <w:rPr>
          <w:rFonts w:ascii="Calibri" w:eastAsia="Times New Roman" w:hAnsi="Calibri" w:cs="Times New Roman"/>
          <w:i/>
          <w:color w:val="000000"/>
          <w:sz w:val="20"/>
          <w:szCs w:val="20"/>
          <w:lang w:eastAsia="es-ES"/>
        </w:rPr>
        <w:t>CONSTANCIA DE RESPOSABILIDAD Y FIRMAS:</w:t>
      </w:r>
      <w:r w:rsidR="00916721" w:rsidRPr="00916721">
        <w:rPr>
          <w:rFonts w:ascii="Calibri" w:eastAsia="Times New Roman" w:hAnsi="Calibri" w:cs="Times New Roman"/>
          <w:i/>
          <w:color w:val="000000"/>
          <w:sz w:val="20"/>
          <w:szCs w:val="20"/>
          <w:lang w:eastAsia="es-ES"/>
        </w:rPr>
        <w:t xml:space="preserve"> </w:t>
      </w:r>
      <w:r w:rsidRPr="00FF39E0">
        <w:rPr>
          <w:rFonts w:ascii="Calibri" w:eastAsia="Times New Roman" w:hAnsi="Calibri" w:cs="Times New Roman"/>
          <w:i/>
          <w:color w:val="000000"/>
          <w:sz w:val="20"/>
          <w:szCs w:val="20"/>
          <w:lang w:eastAsia="es-ES"/>
        </w:rPr>
        <w:t xml:space="preserve">Los que suscriben se responsabilizan de que la información proporcionada en este documento </w:t>
      </w:r>
      <w:proofErr w:type="gramStart"/>
      <w:r w:rsidRPr="00FF39E0">
        <w:rPr>
          <w:rFonts w:ascii="Calibri" w:eastAsia="Times New Roman" w:hAnsi="Calibri" w:cs="Times New Roman"/>
          <w:i/>
          <w:color w:val="000000"/>
          <w:sz w:val="20"/>
          <w:szCs w:val="20"/>
          <w:lang w:eastAsia="es-ES"/>
        </w:rPr>
        <w:t>es</w:t>
      </w:r>
      <w:proofErr w:type="gramEnd"/>
      <w:r w:rsidRPr="00FF39E0">
        <w:rPr>
          <w:rFonts w:ascii="Calibri" w:eastAsia="Times New Roman" w:hAnsi="Calibri" w:cs="Times New Roman"/>
          <w:i/>
          <w:color w:val="000000"/>
          <w:sz w:val="20"/>
          <w:szCs w:val="20"/>
          <w:lang w:eastAsia="es-ES"/>
        </w:rPr>
        <w:t xml:space="preserve"> correcta y completa de acuerdo con las disposiciones tributarias y penales vigentes. Los errores y omisiones que supongan negligencia o falta de ética, darán lugar a sanciones por parte de la Administración, sin perjuicio de las correspondientes acciones penales, de acuerdo al artículo 239º del Código Penal.</w:t>
      </w:r>
    </w:p>
    <w:p w:rsidR="00E40E1F" w:rsidRDefault="00E40E1F" w:rsidP="00E838CE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</w:p>
    <w:p w:rsidR="00E40E1F" w:rsidRDefault="00E40E1F" w:rsidP="00E838CE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</w:p>
    <w:p w:rsidR="00E40E1F" w:rsidRDefault="00E40E1F" w:rsidP="00E838CE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</w:rPr>
      </w:pPr>
    </w:p>
    <w:p w:rsidR="00E40E1F" w:rsidRPr="00E838CE" w:rsidRDefault="00E40E1F" w:rsidP="00E838CE">
      <w:pPr>
        <w:widowControl w:val="0"/>
        <w:autoSpaceDE w:val="0"/>
        <w:autoSpaceDN w:val="0"/>
        <w:spacing w:after="0" w:line="360" w:lineRule="auto"/>
        <w:ind w:left="118" w:right="768"/>
        <w:rPr>
          <w:rFonts w:ascii="Verdana" w:eastAsia="Arial" w:hAnsi="Verdana" w:cs="Arial"/>
          <w:sz w:val="16"/>
          <w:szCs w:val="16"/>
        </w:rPr>
      </w:pPr>
      <w:r w:rsidRPr="00E40E1F">
        <w:rPr>
          <w:rFonts w:ascii="Verdana" w:eastAsia="Arial" w:hAnsi="Verdana" w:cs="Arial"/>
          <w:sz w:val="16"/>
          <w:szCs w:val="16"/>
        </w:rPr>
        <w:t xml:space="preserve">Firma y aclaración representante Legal         </w:t>
      </w:r>
      <w:r w:rsidR="00916721">
        <w:rPr>
          <w:rFonts w:ascii="Verdana" w:eastAsia="Arial" w:hAnsi="Verdana" w:cs="Arial"/>
          <w:sz w:val="16"/>
          <w:szCs w:val="16"/>
        </w:rPr>
        <w:t xml:space="preserve">          </w:t>
      </w:r>
      <w:r w:rsidRPr="00E40E1F">
        <w:rPr>
          <w:rFonts w:ascii="Verdana" w:eastAsia="Arial" w:hAnsi="Verdana" w:cs="Arial"/>
          <w:sz w:val="16"/>
          <w:szCs w:val="16"/>
        </w:rPr>
        <w:t>Firma y aclaración  representante técnico</w:t>
      </w:r>
    </w:p>
    <w:p w:rsidR="00E838CE" w:rsidRDefault="00916721">
      <w:pPr>
        <w:rPr>
          <w:rFonts w:ascii="Verdana" w:hAnsi="Verdana"/>
        </w:rPr>
      </w:pPr>
      <w:r>
        <w:rPr>
          <w:rFonts w:ascii="Verdana" w:eastAsia="Arial" w:hAnsi="Verdana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C07F" wp14:editId="38AA94A4">
                <wp:simplePos x="0" y="0"/>
                <wp:positionH relativeFrom="column">
                  <wp:posOffset>3936365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09.95pt;margin-top:5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" filled="f" strokecolor="black [3213]" strokeweight=".25pt"/>
            </w:pict>
          </mc:Fallback>
        </mc:AlternateContent>
      </w:r>
    </w:p>
    <w:p w:rsidR="00916721" w:rsidRDefault="00916721">
      <w:pPr>
        <w:rPr>
          <w:rFonts w:ascii="Verdana" w:eastAsia="Arial" w:hAnsi="Verdana" w:cs="Arial"/>
          <w:sz w:val="16"/>
          <w:szCs w:val="16"/>
        </w:rPr>
      </w:pPr>
      <w:r>
        <w:rPr>
          <w:rFonts w:ascii="Verdana" w:eastAsia="Arial" w:hAnsi="Verdana" w:cs="Arial"/>
          <w:sz w:val="16"/>
          <w:szCs w:val="16"/>
        </w:rPr>
        <w:t xml:space="preserve">                                                                             </w:t>
      </w:r>
    </w:p>
    <w:p w:rsidR="00916721" w:rsidRDefault="00916721">
      <w:pPr>
        <w:rPr>
          <w:rFonts w:ascii="Verdana" w:eastAsia="Arial" w:hAnsi="Verdana" w:cs="Arial"/>
          <w:sz w:val="16"/>
          <w:szCs w:val="16"/>
        </w:rPr>
      </w:pPr>
      <w:bookmarkStart w:id="0" w:name="_GoBack"/>
      <w:bookmarkEnd w:id="0"/>
    </w:p>
    <w:p w:rsidR="00916721" w:rsidRDefault="00916721">
      <w:pPr>
        <w:rPr>
          <w:rFonts w:ascii="Verdana" w:hAnsi="Verdana"/>
        </w:rPr>
      </w:pPr>
      <w:r>
        <w:rPr>
          <w:rFonts w:ascii="Verdana" w:eastAsia="Arial" w:hAnsi="Verdana" w:cs="Arial"/>
          <w:sz w:val="16"/>
          <w:szCs w:val="16"/>
        </w:rPr>
        <w:t xml:space="preserve">                                                                              Timbre Profesional</w:t>
      </w:r>
      <w:r w:rsidRPr="00E40E1F">
        <w:rPr>
          <w:rFonts w:ascii="Verdana" w:eastAsia="Arial" w:hAnsi="Verdana" w:cs="Arial"/>
          <w:sz w:val="16"/>
          <w:szCs w:val="16"/>
        </w:rPr>
        <w:t xml:space="preserve">         </w:t>
      </w:r>
      <w:r>
        <w:rPr>
          <w:rFonts w:ascii="Verdana" w:eastAsia="Arial" w:hAnsi="Verdana" w:cs="Arial"/>
          <w:sz w:val="16"/>
          <w:szCs w:val="16"/>
        </w:rPr>
        <w:t xml:space="preserve">          </w:t>
      </w:r>
    </w:p>
    <w:p w:rsidR="00916721" w:rsidRPr="00E838CE" w:rsidRDefault="00916721">
      <w:pPr>
        <w:rPr>
          <w:rFonts w:ascii="Verdana" w:hAnsi="Verdana"/>
        </w:rPr>
      </w:pPr>
    </w:p>
    <w:sectPr w:rsidR="00916721" w:rsidRPr="00E8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E"/>
    <w:rsid w:val="00541008"/>
    <w:rsid w:val="00916721"/>
    <w:rsid w:val="00CC77CE"/>
    <w:rsid w:val="00E40E1F"/>
    <w:rsid w:val="00E838CE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Pereyra</dc:creator>
  <cp:lastModifiedBy>Mauricio Pereira</cp:lastModifiedBy>
  <cp:revision>3</cp:revision>
  <dcterms:created xsi:type="dcterms:W3CDTF">2021-05-28T17:23:00Z</dcterms:created>
  <dcterms:modified xsi:type="dcterms:W3CDTF">2021-06-03T13:21:00Z</dcterms:modified>
</cp:coreProperties>
</file>