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>
          <w:rFonts w:ascii="Arial" w:hAnsi="Arial" w:eastAsia="Times New Roman" w:cs="Times New Roman"/>
          <w:b/>
          <w:b/>
          <w:bCs/>
          <w:kern w:val="2"/>
          <w:sz w:val="22"/>
          <w:szCs w:val="22"/>
          <w:lang w:val="es-ES" w:eastAsia="es-UY"/>
        </w:rPr>
      </w:pPr>
      <w:r>
        <w:rPr>
          <w:rFonts w:eastAsia="Times New Roman" w:cs="Times New Roman"/>
          <w:b/>
          <w:bCs/>
          <w:kern w:val="2"/>
          <w:sz w:val="22"/>
          <w:szCs w:val="22"/>
          <w:lang w:val="es-ES" w:eastAsia="es-UY"/>
        </w:rPr>
        <w:t xml:space="preserve">Anexo - Informe Circunstanciado </w:t>
      </w:r>
      <w:r>
        <w:rPr>
          <w:rStyle w:val="Ancladenotaalpie"/>
          <w:rFonts w:eastAsia="Times New Roman" w:cs="Times New Roman"/>
          <w:b/>
          <w:bCs/>
          <w:kern w:val="2"/>
          <w:sz w:val="22"/>
          <w:szCs w:val="22"/>
          <w:u w:val="single"/>
          <w:lang w:val="es-ES" w:eastAsia="es-UY"/>
        </w:rPr>
        <w:footnoteReference w:id="2"/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kern w:val="2"/>
          <w:sz w:val="22"/>
          <w:szCs w:val="22"/>
          <w:lang w:val="es-ES" w:eastAsia="es-UY"/>
        </w:rPr>
      </w:pPr>
      <w:r>
        <w:rPr>
          <w:rStyle w:val="Destacado"/>
          <w:rFonts w:eastAsia="Times New Roman" w:cs="Times New Roman"/>
          <w:b w:val="false"/>
          <w:bCs w:val="false"/>
          <w:i w:val="false"/>
          <w:iCs w:val="false"/>
          <w:kern w:val="2"/>
          <w:sz w:val="22"/>
          <w:szCs w:val="22"/>
          <w:u w:val="none"/>
          <w:lang w:val="es-ES" w:eastAsia="es-UY"/>
        </w:rPr>
        <w:t>En caso de no operar el cliente en el régimen de zonas francas y respecto de los que el usuario se relaciona mediante la venta de bienes o la prestación de serivicios, la debida diligencia a efectuar sobre los mismos será documentada en forma circunstanciada por el usuario.</w:t>
      </w:r>
    </w:p>
    <w:p>
      <w:pPr>
        <w:pStyle w:val="Normal"/>
        <w:rPr/>
      </w:pPr>
      <w:r>
        <w:rPr>
          <w:rStyle w:val="Destacado"/>
          <w:i w:val="false"/>
          <w:iCs w:val="false"/>
          <w:sz w:val="22"/>
          <w:szCs w:val="22"/>
        </w:rPr>
        <w:t>En el informe se deberá indicar la razonabilidad económica de la transacción que se realiza y si se trata de un cliente habitual u ocasional, así como el riesgo de lavado de activos, financiamiento del terrorismo y proliferación de armas de destrucción masiva que representan.</w:t>
      </w:r>
    </w:p>
    <w:p>
      <w:pPr>
        <w:pStyle w:val="Normal"/>
        <w:rPr/>
      </w:pPr>
      <w:r>
        <w:rPr>
          <w:rStyle w:val="Destacado"/>
          <w:i w:val="false"/>
          <w:iCs w:val="false"/>
          <w:sz w:val="22"/>
          <w:szCs w:val="22"/>
        </w:rPr>
        <w:t xml:space="preserve">En el caso de clientes habituales se deberá verificar las listas señaladas en el numeral 3º, litaral C) del artículo 72 del Decreto Nº 379/018, de </w:t>
      </w:r>
      <w:bookmarkStart w:id="0" w:name="OBJ_PREFIX_DWT819_com_zimbra_date"/>
      <w:bookmarkEnd w:id="0"/>
      <w:r>
        <w:rPr>
          <w:rStyle w:val="Destacado"/>
          <w:i w:val="false"/>
          <w:iCs w:val="false"/>
          <w:sz w:val="22"/>
          <w:szCs w:val="22"/>
        </w:rPr>
        <w:t>12 de noviembre de 2018 y realizar la búsqueda de antecedentes de acuerdo a lo establecido en el numeral 4º, literal C) del mencionado artículo.</w:t>
      </w:r>
    </w:p>
    <w:p>
      <w:pPr>
        <w:pStyle w:val="Normal"/>
        <w:rPr/>
      </w:pPr>
      <w:r>
        <w:rPr>
          <w:rStyle w:val="Destacado"/>
          <w:i w:val="false"/>
          <w:iCs w:val="false"/>
          <w:sz w:val="22"/>
          <w:szCs w:val="22"/>
        </w:rPr>
        <w:t xml:space="preserve">Se consdieran clientes habituales cuando adquieran en forma períodica bienes y servicios de los usuarios de zonas francas (artículo 76 del Decreto Nº 379/018, de </w:t>
      </w:r>
      <w:bookmarkStart w:id="1" w:name="OBJ_PREFIX_DWT820_com_zimbra_date"/>
      <w:bookmarkEnd w:id="1"/>
      <w:r>
        <w:rPr>
          <w:rStyle w:val="Destacado"/>
          <w:i w:val="false"/>
          <w:iCs w:val="false"/>
          <w:sz w:val="22"/>
          <w:szCs w:val="22"/>
        </w:rPr>
        <w:t>12 de noviembre de 2018).</w:t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 w:eastAsia="Times New Roman" w:cs="Times New Roman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pPr>
            <w:r>
              <w:rPr>
                <w:rFonts w:eastAsia="Times New Roman" w:cs="Times New Roman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 w:eastAsia="es-UY"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pacing w:before="120" w:after="0"/>
              <w:rPr>
                <w:rFonts w:ascii="Arial" w:hAnsi="Arial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pPr>
            <w:r>
              <w:rPr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es-ES"/>
              </w:rPr>
            </w:r>
          </w:p>
        </w:tc>
      </w:tr>
    </w:tbl>
    <w:p>
      <w:pPr>
        <w:pStyle w:val="Normal"/>
        <w:rPr/>
      </w:pPr>
      <w:r>
        <w:rPr>
          <w:rStyle w:val="Destacado"/>
          <w:i w:val="false"/>
          <w:iCs w:val="false"/>
          <w:sz w:val="22"/>
          <w:szCs w:val="22"/>
        </w:rPr>
        <w:t>En caso de necesitar escribir más líneas agregue las que considere necesarias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852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5122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Lugar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Fecha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snapToGrid w:val="false"/>
              <w:jc w:val="both"/>
              <w:rPr>
                <w:rFonts w:ascii="Arial" w:hAnsi="Arial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spacing w:before="120" w:after="0"/>
              <w:jc w:val="both"/>
              <w:rPr>
                <w:rFonts w:ascii="Arial" w:hAnsi="Arial" w:eastAsia="Arial Unicode MS" w:cs="Arial Unicode M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</w:pP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 xml:space="preserve">Aclaración de 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f</w:t>
            </w:r>
            <w:r>
              <w:rPr>
                <w:rFonts w:eastAsia="Arial Unicode MS" w:cs="Arial Unicode M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s-ES" w:eastAsia="es-ES" w:bidi="es-ES"/>
              </w:rPr>
              <w:t>irma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snapToGrid w:val="false"/>
              <w:spacing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HTMLPreformatted"/>
        <w:shd w:fill="FFFFFF" w:val="clear"/>
        <w:spacing w:before="0" w:after="1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suppressAutoHyphens w:val="true"/>
      <w:spacing w:before="120" w:after="0"/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uppressAutoHyphens w:val="true"/>
        <w:spacing w:before="120" w:after="0"/>
        <w:jc w:val="both"/>
        <w:textAlignment w:val="baseline"/>
        <w:rPr/>
      </w:pPr>
      <w:r>
        <w:rPr>
          <w:rStyle w:val="Caracteresdenotaalpie"/>
        </w:rPr>
        <w:footnoteRef/>
      </w:r>
      <w:r>
        <w:rPr>
          <w:rFonts w:ascii="Segoe UI" w:hAnsi="Segoe UI"/>
          <w:sz w:val="20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La debida diligencia a realizar por los sujetos obligados del Sector Zonas Francas para cli</w:t>
      </w:r>
      <w:r>
        <w:rPr>
          <w:rFonts w:ascii="Segoe UI" w:hAnsi="Segoe UI"/>
          <w:sz w:val="20"/>
          <w:szCs w:val="20"/>
        </w:rPr>
        <w:t>en</w:t>
      </w:r>
      <w:r>
        <w:rPr>
          <w:rFonts w:ascii="Segoe UI" w:hAnsi="Segoe UI"/>
          <w:sz w:val="20"/>
          <w:szCs w:val="20"/>
        </w:rPr>
        <w:t xml:space="preserve">tes no usuarios de zonas francas implica la aplicación conjunta de lo previsto en los artículos 72 a 74 y 76 del Decreto Nº 379/018, de </w:t>
      </w:r>
      <w:bookmarkStart w:id="2" w:name="OBJ_PREFIX_DWT720_com_zimbra_date"/>
      <w:bookmarkEnd w:id="2"/>
      <w:r>
        <w:rPr>
          <w:rFonts w:ascii="Segoe UI" w:hAnsi="Segoe UI"/>
          <w:sz w:val="20"/>
          <w:szCs w:val="20"/>
        </w:rPr>
        <w:t xml:space="preserve">12 de noviembre de 2018, sin perjuicio de la aplicación de otros artículos que puedan ser aplicables al caso, previstos en la parte general del Decreto mencionado o en otras normas modificativas, complementarias o concordantes. </w:t>
      </w:r>
    </w:p>
    <w:p>
      <w:pPr>
        <w:pStyle w:val="Notaalpi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"/>
      <w:pBdr>
        <w:bottom w:val="single" w:sz="8" w:space="0" w:color="000000"/>
      </w:pBdr>
      <w:spacing w:before="120" w:after="0"/>
      <w:jc w:val="center"/>
      <w:rPr>
        <w:sz w:val="28"/>
        <w:szCs w:val="28"/>
      </w:rPr>
    </w:pPr>
    <w:r>
      <w:rPr>
        <w:sz w:val="28"/>
        <w:szCs w:val="28"/>
      </w:rPr>
      <w:t>SECTOR ZONAS FRANCAS</w:t>
    </w:r>
  </w:p>
  <w:p>
    <w:pPr>
      <w:pStyle w:val="Encabezado1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Encabezado1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4"/>
        <w:szCs w:val="22"/>
        <w:lang w:val="es-UY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120" w:after="0" w:lineRule="auto" w:line="240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UY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ind w:left="0" w:right="0" w:hanging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Ttulo1Car">
    <w:name w:val="Título 1 Car"/>
    <w:basedOn w:val="Fuentedeprrafopredeter"/>
    <w:qFormat/>
    <w:rPr>
      <w:rFonts w:ascii="Cambria" w:hAnsi="Cambria" w:eastAsia="Calibri" w:cs="DejaVu Sans"/>
      <w:b/>
      <w:bCs/>
      <w:color w:val="365F91"/>
      <w:sz w:val="28"/>
      <w:szCs w:val="28"/>
      <w:lang w:val="es-ES" w:eastAsia="es-ES" w:bidi="es-ES"/>
    </w:rPr>
  </w:style>
  <w:style w:type="character" w:styleId="Hipervnculo1">
    <w:name w:val="Hipervínculo1"/>
    <w:basedOn w:val="Fuentedeprrafopredeter"/>
    <w:qFormat/>
    <w:rPr>
      <w:color w:val="0066CC"/>
      <w:u w:val="single"/>
    </w:rPr>
  </w:style>
  <w:style w:type="character" w:styleId="Smbolosdenumeracin">
    <w:name w:val="Símbolos de numeración"/>
    <w:qFormat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Fuentedeprrafopredeter"/>
    <w:qFormat/>
    <w:rPr>
      <w:vertAlign w:val="superscript"/>
    </w:rPr>
  </w:style>
  <w:style w:type="character" w:styleId="EncabezadoCar1">
    <w:name w:val="Encabezado Car1"/>
    <w:basedOn w:val="Fuentedeprrafopredeter"/>
    <w:qFormat/>
    <w:rPr/>
  </w:style>
  <w:style w:type="character" w:styleId="PiedepginaCar1">
    <w:name w:val="Pie de página Car1"/>
    <w:basedOn w:val="Fuentedeprrafopredeter"/>
    <w:qFormat/>
    <w:rPr/>
  </w:style>
  <w:style w:type="character" w:styleId="Refdecomentario">
    <w:name w:val="Ref. de comentario"/>
    <w:basedOn w:val="Fuentedeprrafopredeter"/>
    <w:qFormat/>
    <w:rPr>
      <w:sz w:val="16"/>
      <w:szCs w:val="16"/>
    </w:rPr>
  </w:style>
  <w:style w:type="character" w:styleId="TextocomentarioCar">
    <w:name w:val="Texto comentario Car"/>
    <w:basedOn w:val="Fuentedeprrafopredeter"/>
    <w:qFormat/>
    <w:rPr>
      <w:sz w:val="20"/>
      <w:szCs w:val="20"/>
    </w:rPr>
  </w:style>
  <w:style w:type="character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styleId="EnlacedeInternet">
    <w:name w:val="Enlace de Internet"/>
    <w:rPr>
      <w:color w:val="000080"/>
      <w:u w:val="single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es-UY" w:eastAsia="en-US" w:bidi="ar-SA"/>
    </w:rPr>
  </w:style>
  <w:style w:type="paragraph" w:styleId="Ttulo">
    <w:name w:val="Título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Titular">
    <w:name w:val="Title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Textoindependiente">
    <w:name w:val="Texto independiente"/>
    <w:basedOn w:val="Normal1"/>
    <w:qFormat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>
      <w:rFonts w:cs="Arial"/>
    </w:rPr>
  </w:style>
  <w:style w:type="paragraph" w:styleId="Descripcin">
    <w:name w:val="Descripción"/>
    <w:basedOn w:val="Normal1"/>
    <w:qFormat/>
    <w:pPr>
      <w:suppressLineNumbers/>
      <w:suppressAutoHyphens w:val="true"/>
      <w:spacing w:before="120" w:after="120"/>
    </w:pPr>
    <w:rPr>
      <w:rFonts w:cs="Arial"/>
      <w:i/>
      <w:iCs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Descripcin1">
    <w:name w:val="Descripción1"/>
    <w:basedOn w:val="Normal"/>
    <w:qFormat/>
    <w:pPr>
      <w:suppressLineNumbers/>
      <w:suppressAutoHyphens w:val="true"/>
      <w:spacing w:before="0" w:after="120"/>
    </w:pPr>
    <w:rPr>
      <w:rFonts w:cs="Arial"/>
      <w:i/>
      <w:iCs/>
    </w:rPr>
  </w:style>
  <w:style w:type="paragraph" w:styleId="Ttulo11">
    <w:name w:val="Título 11"/>
    <w:basedOn w:val="Normal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Calibri" w:cs="DejaVu Sans"/>
      <w:b/>
      <w:bCs/>
      <w:color w:val="365F91"/>
      <w:sz w:val="28"/>
      <w:szCs w:val="28"/>
    </w:rPr>
  </w:style>
  <w:style w:type="paragraph" w:styleId="Cabeceraypie">
    <w:name w:val="Cabecera y pie"/>
    <w:basedOn w:val="Normal"/>
    <w:qFormat/>
    <w:pPr>
      <w:suppressAutoHyphens w:val="true"/>
    </w:pPr>
    <w:rPr/>
  </w:style>
  <w:style w:type="paragraph" w:styleId="Encabezado1">
    <w:name w:val="Encabezado1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Piedepgina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deglobo">
    <w:name w:val="Texto de glob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elndice">
    <w:name w:val="Index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Ttulodelsumario">
    <w:name w:val="TOA Heading"/>
    <w:basedOn w:val="Normal"/>
    <w:pPr>
      <w:keepNext w:val="true"/>
      <w:suppressLineNumbers/>
      <w:suppressAutoHyphens w:val="true"/>
      <w:spacing w:before="240" w:after="120"/>
    </w:pPr>
    <w:rPr>
      <w:rFonts w:eastAsia="MS Mincho" w:cs="Tahoma"/>
      <w:b/>
      <w:bCs/>
      <w:sz w:val="32"/>
      <w:szCs w:val="32"/>
    </w:rPr>
  </w:style>
  <w:style w:type="paragraph" w:styleId="Prrafodelista">
    <w:name w:val="Párrafo de lista"/>
    <w:basedOn w:val="Normal"/>
    <w:qFormat/>
    <w:pPr>
      <w:tabs>
        <w:tab w:val="clear" w:pos="720"/>
      </w:tabs>
      <w:suppressAutoHyphens w:val="true"/>
      <w:spacing w:lineRule="auto" w:line="276" w:before="0" w:after="200"/>
      <w:ind w:left="720" w:right="0" w:hanging="0"/>
    </w:pPr>
    <w:rPr>
      <w:rFonts w:eastAsia="Calibri" w:cs="DejaVu Sans"/>
      <w:sz w:val="20"/>
      <w:szCs w:val="22"/>
      <w:lang w:eastAsia="en-US"/>
    </w:rPr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uppressAutoHyphens w:val="true"/>
      <w:spacing w:before="0" w:after="283"/>
    </w:pPr>
    <w:rPr>
      <w:sz w:val="12"/>
      <w:szCs w:val="12"/>
    </w:rPr>
  </w:style>
  <w:style w:type="paragraph" w:styleId="Notaalpie">
    <w:name w:val="Footnote Text"/>
    <w:basedOn w:val="Normal"/>
    <w:pPr>
      <w:suppressLineNumbers/>
      <w:tabs>
        <w:tab w:val="clear" w:pos="720"/>
      </w:tabs>
      <w:suppressAutoHyphens w:val="true"/>
      <w:ind w:left="339" w:right="0" w:hanging="339"/>
    </w:pPr>
    <w:rPr>
      <w:sz w:val="20"/>
    </w:rPr>
  </w:style>
  <w:style w:type="paragraph" w:styleId="Pie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Textocomentario">
    <w:name w:val="Texto comentario"/>
    <w:basedOn w:val="Normal1"/>
    <w:qFormat/>
    <w:pPr>
      <w:suppressAutoHyphens w:val="true"/>
    </w:pPr>
    <w:rPr>
      <w:sz w:val="20"/>
      <w:szCs w:val="20"/>
    </w:rPr>
  </w:style>
  <w:style w:type="paragraph" w:styleId="Asuntodelcomentario">
    <w:name w:val="Asunto del comentario"/>
    <w:basedOn w:val="Textocomentario"/>
    <w:next w:val="Textocomentario"/>
    <w:qFormat/>
    <w:pPr>
      <w:suppressAutoHyphens w:val="true"/>
    </w:pPr>
    <w:rPr>
      <w:b/>
      <w:bCs/>
    </w:rPr>
  </w:style>
  <w:style w:type="paragraph" w:styleId="Textonotapie">
    <w:name w:val="Texto nota pie"/>
    <w:basedOn w:val="Normal1"/>
    <w:qFormat/>
    <w:pPr>
      <w:suppressAutoHyphens w:val="true"/>
    </w:pPr>
    <w:rPr/>
  </w:style>
  <w:style w:type="paragraph" w:styleId="Cabecer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;Times New Roman" w:hAnsi="Liberation Serif;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s-UY" w:eastAsia="zh-CN" w:bidi="hi-I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120" w:after="0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UY" w:bidi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UY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LibreOffice/6.4.5.2$Windows_X86_64 LibreOffice_project/a726b36747cf2001e06b58ad5db1aa3a9a1872d6</Application>
  <Pages>2</Pages>
  <Words>276</Words>
  <Characters>1386</Characters>
  <CharactersWithSpaces>1654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2020-09-03T12:22:00Z</dcterms:created>
  <dc:creator>RKohn</dc:creator>
  <dc:description/>
  <dc:language>es-ES</dc:language>
  <cp:lastModifiedBy/>
  <cp:lastPrinted>2020-09-04T11:30:03Z</cp:lastPrinted>
  <dcterms:modified xsi:type="dcterms:W3CDTF">2021-03-25T12:37:30Z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