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rPr>
          <w:rFonts w:ascii="Arial" w:hAnsi="Arial"/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rPr>
          <w:rFonts w:ascii="Arial" w:hAnsi="Arial"/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rPr>
          <w:rFonts w:ascii="Arial" w:hAnsi="Arial"/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rPr>
          <w:rFonts w:ascii="Arial" w:hAnsi="Arial"/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rPr>
          <w:rFonts w:ascii="Arial" w:hAnsi="Arial"/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rPr>
          <w:rFonts w:ascii="Arial" w:hAnsi="Arial"/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spacing w:lineRule="exact" w:line="360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Ttulo1"/>
        <w:jc w:val="center"/>
        <w:rPr>
          <w:rFonts w:ascii="Arial" w:hAnsi="Arial" w:eastAsia="MS Mincho" w:cs="Arial"/>
          <w:color w:val="000000"/>
          <w:kern w:val="2"/>
          <w:sz w:val="32"/>
          <w:szCs w:val="32"/>
          <w:u w:val="single"/>
          <w:lang w:eastAsia="es-UY" w:bidi="ar-SA"/>
        </w:rPr>
      </w:pPr>
      <w:r>
        <w:rPr>
          <w:rFonts w:eastAsia="MS Mincho" w:cs="Arial" w:ascii="Arial" w:hAnsi="Arial"/>
          <w:color w:val="000000"/>
          <w:kern w:val="2"/>
          <w:sz w:val="32"/>
          <w:szCs w:val="32"/>
          <w:u w:val="single"/>
          <w:lang w:eastAsia="es-UY" w:bidi="ar-SA"/>
        </w:rPr>
        <w:t>FORMULARIO PARA REALIZAR</w:t>
      </w:r>
    </w:p>
    <w:p>
      <w:pPr>
        <w:pStyle w:val="Ttulo1"/>
        <w:jc w:val="center"/>
        <w:rPr>
          <w:rFonts w:ascii="Arial" w:hAnsi="Arial" w:eastAsia="MS Mincho" w:cs="Arial"/>
          <w:color w:val="000000"/>
          <w:kern w:val="2"/>
          <w:sz w:val="32"/>
          <w:szCs w:val="32"/>
          <w:u w:val="single"/>
          <w:lang w:eastAsia="es-UY" w:bidi="ar-SA"/>
        </w:rPr>
      </w:pPr>
      <w:r>
        <w:rPr>
          <w:rFonts w:eastAsia="MS Mincho" w:cs="Arial" w:ascii="Arial" w:hAnsi="Arial"/>
          <w:color w:val="000000"/>
          <w:kern w:val="2"/>
          <w:sz w:val="32"/>
          <w:szCs w:val="32"/>
          <w:u w:val="single"/>
          <w:lang w:eastAsia="es-UY" w:bidi="ar-SA"/>
        </w:rPr>
        <w:t xml:space="preserve">LA DEBIDA DILIGENCIA DEL </w:t>
      </w:r>
    </w:p>
    <w:p>
      <w:pPr>
        <w:pStyle w:val="Ttulo1"/>
        <w:jc w:val="center"/>
        <w:rPr>
          <w:rFonts w:ascii="Arial" w:hAnsi="Arial" w:eastAsia="MS Mincho" w:cs="Arial"/>
          <w:color w:val="000000"/>
          <w:kern w:val="2"/>
          <w:sz w:val="32"/>
          <w:szCs w:val="32"/>
          <w:u w:val="single"/>
          <w:lang w:eastAsia="es-UY" w:bidi="ar-SA"/>
        </w:rPr>
      </w:pPr>
      <w:r>
        <w:rPr>
          <w:rFonts w:eastAsia="MS Mincho" w:cs="Arial" w:ascii="Arial" w:hAnsi="Arial"/>
          <w:color w:val="000000"/>
          <w:kern w:val="2"/>
          <w:sz w:val="32"/>
          <w:szCs w:val="32"/>
          <w:u w:val="single"/>
          <w:lang w:eastAsia="es-UY" w:bidi="ar-SA"/>
        </w:rPr>
        <w:t>CLIENTE PERSONA JURÍDICA</w:t>
      </w:r>
    </w:p>
    <w:p>
      <w:pPr>
        <w:pStyle w:val="Normal"/>
        <w:jc w:val="center"/>
        <w:rPr>
          <w:rFonts w:ascii="Arial" w:hAnsi="Arial" w:eastAsia="MS Mincho" w:cs="Arial"/>
          <w:color w:val="000000"/>
          <w:kern w:val="2"/>
          <w:sz w:val="22"/>
          <w:szCs w:val="22"/>
          <w:u w:val="single"/>
          <w:lang w:eastAsia="es-UY" w:bidi="ar-SA"/>
        </w:rPr>
      </w:pPr>
      <w:r>
        <w:rPr>
          <w:rFonts w:eastAsia="MS Mincho" w:cs="Arial"/>
          <w:color w:val="000000"/>
          <w:kern w:val="2"/>
          <w:sz w:val="22"/>
          <w:szCs w:val="22"/>
          <w:u w:val="single"/>
          <w:lang w:eastAsia="es-UY" w:bidi="ar-SA"/>
        </w:rPr>
      </w:r>
    </w:p>
    <w:p>
      <w:pPr>
        <w:pStyle w:val="Ttulo11"/>
        <w:jc w:val="center"/>
        <w:rPr/>
      </w:pPr>
      <w:r>
        <w:rPr>
          <w:rStyle w:val="Fuentedeprrafopredeter"/>
          <w:rFonts w:ascii="Arial" w:hAnsi="Arial"/>
          <w:color w:val="000000"/>
          <w:sz w:val="22"/>
          <w:szCs w:val="22"/>
          <w:highlight w:val="white"/>
        </w:rPr>
        <w:t>(excluidos S</w:t>
      </w:r>
      <w:r>
        <w:rPr>
          <w:rStyle w:val="Fuentedeprrafopredeter"/>
          <w:rFonts w:ascii="Arial" w:hAnsi="Arial"/>
          <w:b/>
          <w:bCs/>
          <w:color w:val="000000"/>
          <w:sz w:val="22"/>
          <w:szCs w:val="22"/>
          <w:highlight w:val="white"/>
        </w:rPr>
        <w:t xml:space="preserve">ujetos Obligados  del art. 70 del </w:t>
      </w:r>
    </w:p>
    <w:p>
      <w:pPr>
        <w:pStyle w:val="Ttulo11"/>
        <w:jc w:val="center"/>
        <w:rPr/>
      </w:pPr>
      <w:r>
        <w:rPr>
          <w:rStyle w:val="Fuentedeprrafopredeter"/>
          <w:rFonts w:eastAsia="MS Mincho" w:cs="Arial" w:ascii="Arial" w:hAnsi="Arial"/>
          <w:b/>
          <w:bCs/>
          <w:color w:val="000000"/>
          <w:kern w:val="2"/>
          <w:sz w:val="22"/>
          <w:szCs w:val="22"/>
          <w:highlight w:val="white"/>
          <w:u w:val="single"/>
          <w:lang w:eastAsia="es-UY" w:bidi="ar-SA"/>
        </w:rPr>
        <w:t>Decreto Nº 379/018,  de 12 de noviembre de 2018)</w:t>
      </w:r>
    </w:p>
    <w:p>
      <w:pPr>
        <w:pStyle w:val="Normal"/>
        <w:spacing w:lineRule="exact" w:line="360"/>
        <w:rPr>
          <w:rFonts w:ascii="Arial" w:hAnsi="Arial" w:eastAsia="Calibri" w:cs="DejaVu Sans"/>
          <w:b/>
          <w:b/>
          <w:bCs/>
          <w:sz w:val="22"/>
          <w:szCs w:val="22"/>
          <w:highlight w:val="white"/>
        </w:rPr>
      </w:pPr>
      <w:r>
        <w:rPr>
          <w:rFonts w:eastAsia="Calibri" w:cs="DejaVu Sans"/>
          <w:b/>
          <w:bCs/>
          <w:sz w:val="22"/>
          <w:szCs w:val="22"/>
          <w:highlight w:val="white"/>
        </w:rPr>
      </w:r>
    </w:p>
    <w:p>
      <w:pPr>
        <w:pStyle w:val="Normal"/>
        <w:spacing w:lineRule="exact" w:line="360"/>
        <w:rPr>
          <w:rFonts w:ascii="Arial" w:hAnsi="Arial" w:eastAsia="Calibri" w:cs="DejaVu Sans"/>
          <w:b/>
          <w:b/>
          <w:bCs/>
          <w:sz w:val="22"/>
          <w:szCs w:val="22"/>
          <w:highlight w:val="white"/>
        </w:rPr>
      </w:pPr>
      <w:r>
        <w:rPr>
          <w:rFonts w:eastAsia="Calibri" w:cs="DejaVu Sans"/>
          <w:b/>
          <w:bCs/>
          <w:sz w:val="22"/>
          <w:szCs w:val="22"/>
          <w:highlight w:val="white"/>
        </w:rPr>
      </w:r>
    </w:p>
    <w:p>
      <w:pPr>
        <w:pStyle w:val="Normal"/>
        <w:spacing w:lineRule="exact" w:line="360"/>
        <w:rPr>
          <w:rFonts w:ascii="Arial" w:hAnsi="Arial" w:eastAsia="Calibri" w:cs="DejaVu Sans"/>
          <w:b/>
          <w:b/>
          <w:bCs/>
          <w:sz w:val="22"/>
          <w:szCs w:val="22"/>
          <w:highlight w:val="white"/>
        </w:rPr>
      </w:pPr>
      <w:r>
        <w:rPr>
          <w:rFonts w:eastAsia="Calibri" w:cs="DejaVu Sans"/>
          <w:b/>
          <w:bCs/>
          <w:sz w:val="22"/>
          <w:szCs w:val="22"/>
          <w:highlight w:val="white"/>
        </w:rPr>
      </w:r>
    </w:p>
    <w:p>
      <w:pPr>
        <w:pStyle w:val="Normal"/>
        <w:spacing w:lineRule="exact" w:line="360"/>
        <w:rPr>
          <w:rFonts w:ascii="Arial" w:hAnsi="Arial" w:eastAsia="Calibri" w:cs="DejaVu Sans"/>
          <w:b/>
          <w:b/>
          <w:bCs/>
          <w:sz w:val="22"/>
          <w:szCs w:val="22"/>
          <w:highlight w:val="white"/>
        </w:rPr>
      </w:pPr>
      <w:r>
        <w:rPr>
          <w:rFonts w:eastAsia="Calibri" w:cs="DejaVu Sans"/>
          <w:b/>
          <w:bCs/>
          <w:sz w:val="22"/>
          <w:szCs w:val="22"/>
          <w:highlight w:val="white"/>
        </w:rPr>
      </w:r>
    </w:p>
    <w:p>
      <w:pPr>
        <w:pStyle w:val="Normal"/>
        <w:spacing w:lineRule="exact" w:line="360"/>
        <w:rPr>
          <w:rFonts w:ascii="Arial" w:hAnsi="Arial" w:eastAsia="Calibri" w:cs="DejaVu Sans"/>
          <w:b/>
          <w:b/>
          <w:bCs/>
          <w:sz w:val="22"/>
          <w:szCs w:val="22"/>
          <w:highlight w:val="white"/>
        </w:rPr>
      </w:pPr>
      <w:r>
        <w:rPr>
          <w:rFonts w:eastAsia="Calibri" w:cs="DejaVu Sans"/>
          <w:b/>
          <w:bCs/>
          <w:sz w:val="22"/>
          <w:szCs w:val="22"/>
          <w:highlight w:val="white"/>
        </w:rPr>
      </w:r>
    </w:p>
    <w:p>
      <w:pPr>
        <w:pStyle w:val="Normal"/>
        <w:spacing w:lineRule="exact" w:line="360"/>
        <w:rPr>
          <w:rFonts w:ascii="Arial" w:hAnsi="Arial" w:eastAsia="Calibri" w:cs="DejaVu Sans"/>
          <w:b/>
          <w:b/>
          <w:bCs/>
          <w:sz w:val="22"/>
          <w:szCs w:val="22"/>
          <w:highlight w:val="white"/>
        </w:rPr>
      </w:pPr>
      <w:r>
        <w:rPr>
          <w:rFonts w:eastAsia="Calibri" w:cs="DejaVu Sans"/>
          <w:b/>
          <w:bCs/>
          <w:sz w:val="22"/>
          <w:szCs w:val="22"/>
          <w:highlight w:val="white"/>
        </w:rPr>
      </w:r>
    </w:p>
    <w:p>
      <w:pPr>
        <w:pStyle w:val="Normal"/>
        <w:spacing w:lineRule="exact" w:line="360"/>
        <w:rPr>
          <w:rFonts w:ascii="Arial" w:hAnsi="Arial" w:eastAsia="Calibri" w:cs="DejaVu Sans"/>
          <w:b/>
          <w:b/>
          <w:bCs/>
          <w:sz w:val="22"/>
          <w:szCs w:val="22"/>
          <w:highlight w:val="white"/>
        </w:rPr>
      </w:pPr>
      <w:r>
        <w:rPr>
          <w:rFonts w:eastAsia="Calibri" w:cs="DejaVu Sans"/>
          <w:b/>
          <w:bCs/>
          <w:sz w:val="22"/>
          <w:szCs w:val="22"/>
          <w:highlight w:val="white"/>
        </w:rPr>
      </w:r>
    </w:p>
    <w:p>
      <w:pPr>
        <w:pStyle w:val="Normal"/>
        <w:spacing w:lineRule="exact" w:line="360"/>
        <w:rPr>
          <w:rFonts w:ascii="Arial" w:hAnsi="Arial" w:eastAsia="Calibri" w:cs="DejaVu Sans"/>
          <w:b/>
          <w:b/>
          <w:bCs/>
          <w:sz w:val="22"/>
          <w:szCs w:val="22"/>
          <w:highlight w:val="white"/>
        </w:rPr>
      </w:pPr>
      <w:r>
        <w:rPr>
          <w:rFonts w:eastAsia="Calibri" w:cs="DejaVu Sans"/>
          <w:b/>
          <w:bCs/>
          <w:sz w:val="22"/>
          <w:szCs w:val="22"/>
          <w:highlight w:val="white"/>
        </w:rPr>
      </w:r>
    </w:p>
    <w:p>
      <w:pPr>
        <w:pStyle w:val="Ttulodelsumario"/>
        <w:jc w:val="center"/>
        <w:rPr>
          <w:rFonts w:ascii="Arial" w:hAnsi="Arial" w:eastAsia="Calibri" w:cs="DejaVu Sans"/>
          <w:color w:val="000000"/>
          <w:sz w:val="22"/>
          <w:szCs w:val="22"/>
          <w:highlight w:val="white"/>
          <w:lang w:eastAsia="es-ES" w:bidi="es-ES"/>
        </w:rPr>
      </w:pPr>
      <w:r>
        <w:rPr>
          <w:rFonts w:eastAsia="Calibri" w:cs="DejaVu Sans"/>
          <w:color w:val="000000"/>
          <w:sz w:val="22"/>
          <w:szCs w:val="22"/>
          <w:highlight w:val="white"/>
          <w:lang w:eastAsia="es-ES" w:bidi="es-ES"/>
        </w:rPr>
      </w:r>
    </w:p>
    <w:p>
      <w:pPr>
        <w:pStyle w:val="Ttulodelsumario"/>
        <w:jc w:val="center"/>
        <w:rPr>
          <w:rFonts w:ascii="Arial" w:hAnsi="Arial" w:eastAsia="Calibri" w:cs="DejaVu Sans"/>
          <w:color w:val="000000"/>
          <w:sz w:val="22"/>
          <w:szCs w:val="22"/>
          <w:highlight w:val="white"/>
          <w:lang w:eastAsia="es-ES" w:bidi="es-ES"/>
        </w:rPr>
      </w:pPr>
      <w:r>
        <w:rPr>
          <w:rFonts w:eastAsia="Calibri" w:cs="DejaVu Sans"/>
          <w:color w:val="000000"/>
          <w:sz w:val="22"/>
          <w:szCs w:val="22"/>
          <w:highlight w:val="white"/>
          <w:lang w:eastAsia="es-ES" w:bidi="es-ES"/>
        </w:rPr>
      </w:r>
    </w:p>
    <w:p>
      <w:pPr>
        <w:pStyle w:val="Ttulodelsumario"/>
        <w:jc w:val="center"/>
        <w:rPr>
          <w:rFonts w:ascii="Arial" w:hAnsi="Arial"/>
          <w:sz w:val="22"/>
          <w:szCs w:val="22"/>
          <w:lang w:val="es-UY"/>
        </w:rPr>
      </w:pPr>
      <w:r>
        <w:rPr>
          <w:sz w:val="22"/>
          <w:szCs w:val="22"/>
          <w:lang w:val="es-UY"/>
        </w:rPr>
      </w:r>
      <w:r>
        <w:br w:type="page"/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PRECISIONES PREVIAS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1"/>
        <w:jc w:val="both"/>
        <w:rPr/>
      </w:pPr>
      <w:r>
        <w:rPr>
          <w:rStyle w:val="Fuentedeprrafopredeter"/>
          <w:rFonts w:ascii="Arial" w:hAnsi="Arial"/>
          <w:b/>
          <w:bCs/>
          <w:sz w:val="22"/>
          <w:szCs w:val="22"/>
        </w:rPr>
        <w:t xml:space="preserve">A) </w:t>
      </w:r>
      <w:r>
        <w:rPr>
          <w:rStyle w:val="Fuentedeprrafopredeter"/>
          <w:rFonts w:eastAsia="Arial Unicode MS" w:cs="Arial Unicode MS" w:ascii="Arial" w:hAnsi="Arial"/>
          <w:color w:val="000000"/>
          <w:sz w:val="22"/>
          <w:szCs w:val="22"/>
          <w:lang w:val="es-ES" w:eastAsia="es-ES" w:bidi="es-ES"/>
        </w:rPr>
        <w:t xml:space="preserve"> El presente</w:t>
      </w:r>
      <w:r>
        <w:rPr>
          <w:rStyle w:val="Fuentedeprrafopredeter"/>
          <w:rFonts w:ascii="Arial" w:hAnsi="Arial"/>
          <w:sz w:val="22"/>
          <w:szCs w:val="22"/>
        </w:rPr>
        <w:t xml:space="preserve"> formulario ha sido redactado como guía de actuación para el Sujeto Obligado, pudiendo ser utilizada para que sirva como referencia y punto de apoyo en su sistema de prevención del lavado de activos, financiamiento del terrorismo y proliferación de armas de destrucción masiva (en adelante LAFTPADM),  en relación a la debida diligencia  </w:t>
      </w:r>
      <w:r>
        <w:rPr>
          <w:rStyle w:val="Fuentedeprrafopredeter"/>
          <w:rFonts w:eastAsia="Arial Unicode MS" w:cs="Arial Unicode MS" w:ascii="Arial" w:hAnsi="Arial"/>
          <w:color w:val="000000"/>
          <w:sz w:val="22"/>
          <w:szCs w:val="22"/>
          <w:lang w:val="es-ES" w:eastAsia="es-ES" w:bidi="es-ES"/>
        </w:rPr>
        <w:t>del</w:t>
      </w:r>
      <w:r>
        <w:rPr>
          <w:rStyle w:val="Fuentedeprrafopredeter"/>
          <w:rFonts w:ascii="Arial" w:hAnsi="Arial"/>
          <w:sz w:val="22"/>
          <w:szCs w:val="22"/>
        </w:rPr>
        <w:t xml:space="preserve"> cliente, pero de ninguna forma  sustituye la obligación que la Ley pone a su cargo de realizar el respectivo análisis de riesgo, previo al inicio y/o al mantenimiento de la relación con su cliente. La información detallada infra tiene </w:t>
      </w:r>
      <w:r>
        <w:rPr>
          <w:rStyle w:val="Fuentedeprrafopredeter"/>
          <w:rFonts w:eastAsia="Arial Unicode MS" w:cs="Arial Unicode MS" w:ascii="Arial" w:hAnsi="Arial"/>
          <w:color w:val="000000"/>
          <w:sz w:val="22"/>
          <w:szCs w:val="22"/>
          <w:lang w:val="es-ES" w:eastAsia="es-ES" w:bidi="es-ES"/>
        </w:rPr>
        <w:t>carácter</w:t>
      </w:r>
      <w:r>
        <w:rPr>
          <w:rStyle w:val="Fuentedeprrafopredeter"/>
          <w:rFonts w:ascii="Arial" w:hAnsi="Arial"/>
          <w:sz w:val="22"/>
          <w:szCs w:val="22"/>
        </w:rPr>
        <w:t xml:space="preserve"> meramente ilustrativo, de acuerdo a la  normativa vigente.</w:t>
      </w:r>
    </w:p>
    <w:p>
      <w:pPr>
        <w:pStyle w:val="Normal1"/>
        <w:jc w:val="both"/>
        <w:rPr/>
      </w:pPr>
      <w:r>
        <w:rPr>
          <w:rStyle w:val="Fuentedeprrafopredeter"/>
          <w:rFonts w:ascii="Arial" w:hAnsi="Arial"/>
          <w:b/>
          <w:bCs/>
          <w:sz w:val="22"/>
          <w:szCs w:val="22"/>
        </w:rPr>
        <w:t xml:space="preserve">B) </w:t>
      </w:r>
      <w:r>
        <w:rPr>
          <w:rStyle w:val="Fuentedeprrafopredeter"/>
          <w:rFonts w:ascii="Arial" w:hAnsi="Arial"/>
          <w:sz w:val="22"/>
          <w:szCs w:val="22"/>
        </w:rPr>
        <w:t>Previo a completar el presente formulario, el Sujeto Obligado  deberá realizar  el correspondiente análisis de riesgo que la Ley pone a su cargo, el que deberá además constar por escrito y del cual se obtendrán los datos necesarios para completar el mismo.</w:t>
      </w:r>
      <w:r>
        <w:rPr>
          <w:rStyle w:val="Ancladenotaalpie"/>
          <w:rStyle w:val="Ancladenotaalpie"/>
          <w:rFonts w:ascii="Arial" w:hAnsi="Arial"/>
          <w:sz w:val="22"/>
          <w:szCs w:val="22"/>
        </w:rPr>
        <w:footnoteReference w:id="2"/>
      </w:r>
    </w:p>
    <w:p>
      <w:pPr>
        <w:pStyle w:val="Normal"/>
        <w:rPr/>
      </w:pPr>
      <w:r>
        <w:rPr>
          <w:rStyle w:val="Fuentedeprrafopredeter"/>
          <w:b/>
          <w:bCs/>
          <w:sz w:val="22"/>
          <w:szCs w:val="22"/>
        </w:rPr>
        <w:t xml:space="preserve">C) </w:t>
      </w:r>
      <w:r>
        <w:rPr>
          <w:sz w:val="22"/>
          <w:szCs w:val="22"/>
        </w:rPr>
        <w:t>La conservación de la información del cliente y la documentación respaldante de la debida diligencia,  deberá ser conservada en el domicilio donde desarrolla su actividad</w:t>
      </w:r>
      <w:r>
        <w:rPr>
          <w:rStyle w:val="Fuentedeprrafopredeter"/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el sujeto obligado, por un plazo mínimo de 5 años (extensible hasta 10 años), en un formato que asegure su integridad, permita  la reconstrucción de operaciones individuales con rapidez, quedando a disposición de la Senaclaft.</w:t>
      </w:r>
      <w:r>
        <w:rPr>
          <w:rStyle w:val="Ancladenotaalpie"/>
          <w:rStyle w:val="Ancladenotaalpie"/>
          <w:sz w:val="22"/>
          <w:szCs w:val="22"/>
        </w:rPr>
        <w:footnoteReference w:id="3"/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  <w:r>
        <w:br w:type="page"/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u w:val="single"/>
          <w:lang w:val="es-ES" w:eastAsia="es-ES" w:bidi="es-ES"/>
        </w:rPr>
      </w:pPr>
      <w:r>
        <w:rPr>
          <w:rFonts w:eastAsia="Arial Unicode MS" w:cs="Arial Unicode MS"/>
          <w:b/>
          <w:bCs/>
          <w:i w:val="false"/>
          <w:iCs w:val="false"/>
          <w:color w:val="000000"/>
          <w:sz w:val="22"/>
          <w:szCs w:val="22"/>
          <w:u w:val="single"/>
          <w:lang w:val="es-ES" w:eastAsia="es-ES" w:bidi="es-ES"/>
        </w:rPr>
        <w:t xml:space="preserve">DEBIDA DILIGENCIA DEL CLIENTE PERSONA 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BÚSQUEDAS Y ANTECEDENTES</w:t>
      </w:r>
    </w:p>
    <w:p>
      <w:pPr>
        <w:pStyle w:val="Normal"/>
        <w:rPr>
          <w:rFonts w:ascii="Arial" w:hAnsi="Arial"/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1.1 Verificación listas Naciones Unidas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Verificación de las listas confeccionadas en función de las resoluciones del Consejo de Seguridad de Naciones Unidas números S/RES/1267, S/RES/1998, S/RES/1989, S/RES/1718, S/RES/1737, S/RES/2231, sus sucesivas, concordantes y complementarias que se emitan sobre la materia, así como las actualizaciones de dichos listados efectuados por los respectivos Comités de Seguridad de Naciones Unidas y las designaciones de personas físicas en virtud de la resolución del Consejo de Seguridad de Naciones Unidas número S/RES/1373 y comunicados o puestas a disposición en la página web por la Senaclaft (se agrega link a continuación), conservando la documentación respaldante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/>
      </w:pPr>
      <w:hyperlink r:id="rId2" w:tgtFrame="_top">
        <w:r>
          <w:rPr>
            <w:rStyle w:val="EnlacedeInternet"/>
            <w:sz w:val="22"/>
            <w:szCs w:val="22"/>
          </w:rPr>
          <w:t>https://www.un.org/securitycouncil/es/content/un-sc-consolidated-list</w:t>
        </w:r>
      </w:hyperlink>
      <w:r>
        <w:rPr>
          <w:rStyle w:val="Fuentedeprrafopredeter"/>
          <w:sz w:val="22"/>
          <w:szCs w:val="22"/>
        </w:rPr>
        <w:t xml:space="preserve">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Se agregan búsquedas. Indicar con una X, la opción correspondiente</w:t>
      </w:r>
    </w:p>
    <w:tbl>
      <w:tblPr>
        <w:tblW w:w="8504" w:type="dxa"/>
        <w:jc w:val="left"/>
        <w:tblInd w:w="64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3"/>
        <w:gridCol w:w="4251"/>
      </w:tblGrid>
      <w:tr>
        <w:trPr/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>
          <w:rStyle w:val="Fuentedeprrafopredeter"/>
          <w:b/>
          <w:bCs/>
          <w:sz w:val="22"/>
          <w:szCs w:val="22"/>
        </w:rPr>
        <w:t xml:space="preserve">1.2 Búsqueda de antecedentes de personas físicas o jurídicas en fuentes públicas o privadas: </w:t>
      </w:r>
      <w:r>
        <w:rPr>
          <w:sz w:val="22"/>
          <w:szCs w:val="22"/>
        </w:rPr>
        <w:t xml:space="preserve"> para determinar su posible vinculación con actividades ilícitas o su pertenencia a otras categorías de riesgo, tales como PEP, conservando la documentación respaldante. Detalle de las fuentes donde se realizaron las búsquedas</w:t>
      </w:r>
    </w:p>
    <w:tbl>
      <w:tblPr>
        <w:tblW w:w="8504" w:type="dxa"/>
        <w:jc w:val="left"/>
        <w:tblInd w:w="14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Se agrega documentación respaldante. Indicar con una X, la opción correspondiente</w:t>
      </w:r>
    </w:p>
    <w:tbl>
      <w:tblPr>
        <w:tblW w:w="8504" w:type="dxa"/>
        <w:jc w:val="left"/>
        <w:tblInd w:w="64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3"/>
        <w:gridCol w:w="4251"/>
      </w:tblGrid>
      <w:tr>
        <w:trPr/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Normal"/>
        <w:jc w:val="both"/>
        <w:rPr/>
      </w:pPr>
      <w:r>
        <w:rPr>
          <w:rStyle w:val="Fuentedeprrafopredeter"/>
          <w:b/>
          <w:bCs/>
          <w:sz w:val="22"/>
          <w:szCs w:val="22"/>
        </w:rPr>
        <w:t>2. MONTO Y FORMA DE LA TRANSACCIÓN</w:t>
      </w:r>
      <w:r>
        <w:rPr>
          <w:rStyle w:val="Ancladenotaalpie"/>
          <w:rStyle w:val="Ancladenotaalpie"/>
          <w:b/>
          <w:bCs/>
          <w:sz w:val="22"/>
          <w:szCs w:val="22"/>
        </w:rPr>
        <w:footnoteReference w:id="4"/>
      </w:r>
    </w:p>
    <w:tbl>
      <w:tblPr>
        <w:tblW w:w="8490" w:type="dxa"/>
        <w:jc w:val="left"/>
        <w:tblInd w:w="54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29"/>
        <w:gridCol w:w="4261"/>
      </w:tblGrid>
      <w:tr>
        <w:trPr/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Moneda</w:t>
            </w:r>
          </w:p>
        </w:tc>
        <w:tc>
          <w:tcPr>
            <w:tcW w:w="4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Monto total de la transacción</w:t>
            </w:r>
          </w:p>
        </w:tc>
      </w:tr>
      <w:tr>
        <w:trPr/>
        <w:tc>
          <w:tcPr>
            <w:tcW w:w="42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Style w:val="Fuentedeprrafopredeter"/>
          <w:rFonts w:ascii="Arial" w:hAnsi="Arial"/>
          <w:b/>
          <w:b/>
          <w:bCs/>
          <w:sz w:val="22"/>
          <w:szCs w:val="22"/>
        </w:rPr>
      </w:pPr>
      <w:r>
        <w:rPr/>
      </w:r>
    </w:p>
    <w:p>
      <w:pPr>
        <w:pStyle w:val="Normal"/>
        <w:jc w:val="both"/>
        <w:rPr/>
      </w:pPr>
      <w:r>
        <w:rPr>
          <w:rStyle w:val="Fuentedeprrafopredeter"/>
          <w:b/>
          <w:bCs/>
          <w:sz w:val="22"/>
          <w:szCs w:val="22"/>
        </w:rPr>
        <w:t>2.1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Se utiliza dinero en efectivo. Indicar con una X, la opción correspondiente</w:t>
      </w:r>
    </w:p>
    <w:tbl>
      <w:tblPr>
        <w:tblW w:w="8504" w:type="dxa"/>
        <w:jc w:val="left"/>
        <w:tblInd w:w="63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3"/>
        <w:gridCol w:w="4251"/>
      </w:tblGrid>
      <w:tr>
        <w:trPr/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 el caso de haber marcado la opción afirmativa en el casillero anterior, ingresar monto, moneda y fecha del pago en efectivo</w:t>
      </w:r>
    </w:p>
    <w:tbl>
      <w:tblPr>
        <w:tblW w:w="8518" w:type="dxa"/>
        <w:jc w:val="left"/>
        <w:tblInd w:w="51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849"/>
        <w:gridCol w:w="2835"/>
        <w:gridCol w:w="2834"/>
      </w:tblGrid>
      <w:tr>
        <w:trPr/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Moneda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Fecha</w:t>
            </w:r>
          </w:p>
        </w:tc>
      </w:tr>
      <w:tr>
        <w:trPr/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jc w:val="both"/>
        <w:rPr/>
      </w:pPr>
      <w:r>
        <w:rPr>
          <w:rStyle w:val="Fuentedeprrafopredeter"/>
          <w:b/>
          <w:bCs/>
          <w:sz w:val="22"/>
          <w:szCs w:val="22"/>
        </w:rPr>
        <w:t xml:space="preserve">2.2 </w:t>
      </w:r>
      <w:r>
        <w:rPr>
          <w:b/>
          <w:bCs/>
          <w:sz w:val="22"/>
          <w:szCs w:val="22"/>
        </w:rPr>
        <w:t>Se utiliza medios de pago electrónico, tales como transferencias bancarias u otros instrumentos de pago emitidos por instituciones de intermediación financiera, o de los que estas fueran obligadas al pago, o valores de los que estas fueran depositarias. Indicar con una X, la opción correspondiente</w:t>
      </w:r>
    </w:p>
    <w:tbl>
      <w:tblPr>
        <w:tblW w:w="8504" w:type="dxa"/>
        <w:jc w:val="left"/>
        <w:tblInd w:w="63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3"/>
        <w:gridCol w:w="4251"/>
      </w:tblGrid>
      <w:tr>
        <w:trPr/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Ingresar monto, moneda y fecha del pago</w:t>
      </w:r>
    </w:p>
    <w:tbl>
      <w:tblPr>
        <w:tblW w:w="8506" w:type="dxa"/>
        <w:jc w:val="left"/>
        <w:tblInd w:w="63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834"/>
        <w:gridCol w:w="2835"/>
        <w:gridCol w:w="2837"/>
      </w:tblGrid>
      <w:tr>
        <w:trPr/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Moneda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Fecha del pago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tbl>
      <w:tblPr>
        <w:tblW w:w="8504" w:type="dxa"/>
        <w:jc w:val="left"/>
        <w:tblInd w:w="63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 del medio de pago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Style w:val="Fuentedeprrafopredeter"/>
          <w:b/>
          <w:bCs/>
          <w:sz w:val="22"/>
          <w:szCs w:val="22"/>
        </w:rPr>
        <w:t xml:space="preserve">2.3 </w:t>
      </w:r>
      <w:r>
        <w:rPr>
          <w:b/>
          <w:bCs/>
          <w:sz w:val="22"/>
          <w:szCs w:val="22"/>
        </w:rPr>
        <w:t>Se utiliza una cuenta de origen de los fondos o valores, radicada en institución de intermediación financiera del exterior, situada en país que cumple estándares internacionales en materia de lavado de activos y financiamiento del terrorismo. Indicar con una X, la opción correspondiente</w:t>
      </w:r>
    </w:p>
    <w:tbl>
      <w:tblPr>
        <w:tblW w:w="8504" w:type="dxa"/>
        <w:jc w:val="left"/>
        <w:tblInd w:w="63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3"/>
        <w:gridCol w:w="4251"/>
      </w:tblGrid>
      <w:tr>
        <w:trPr/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rStyle w:val="Fuentedeprrafopredeter"/>
          <w:b/>
          <w:bCs/>
          <w:sz w:val="22"/>
          <w:szCs w:val="22"/>
        </w:rPr>
        <w:t>2.4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Sé utiliza una cuenta de destino de los fondos o valores, radicada en</w:t>
      </w:r>
      <w:r>
        <w:rPr>
          <w:sz w:val="22"/>
          <w:szCs w:val="22"/>
        </w:rPr>
        <w:t xml:space="preserve"> i</w:t>
      </w:r>
      <w:r>
        <w:rPr>
          <w:b/>
          <w:bCs/>
          <w:sz w:val="22"/>
          <w:szCs w:val="22"/>
        </w:rPr>
        <w:t>nstitución de intermediación financiera del exterior, situada en país que cumple estándares internacionales en materia de lavado de activos y financiamiento del terrorismo. Indicar con una X, la opción correspondiente</w:t>
      </w:r>
    </w:p>
    <w:tbl>
      <w:tblPr>
        <w:tblW w:w="8504" w:type="dxa"/>
        <w:jc w:val="left"/>
        <w:tblInd w:w="63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3"/>
        <w:gridCol w:w="4251"/>
      </w:tblGrid>
      <w:tr>
        <w:trPr/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Style w:val="Fuentedeprrafopredeter"/>
          <w:b/>
          <w:bCs/>
          <w:sz w:val="22"/>
          <w:szCs w:val="22"/>
        </w:rPr>
        <w:t>2.5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El ordenante de pago, es un sujeto diferente al cliente. Indicar con una X, la opción correspondiente</w:t>
      </w:r>
    </w:p>
    <w:tbl>
      <w:tblPr>
        <w:tblW w:w="8504" w:type="dxa"/>
        <w:jc w:val="left"/>
        <w:tblInd w:w="63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3"/>
        <w:gridCol w:w="4251"/>
      </w:tblGrid>
      <w:tr>
        <w:trPr/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rStyle w:val="Fuentedeprrafopredeter"/>
          <w:b/>
          <w:bCs/>
          <w:sz w:val="22"/>
          <w:szCs w:val="22"/>
        </w:rPr>
        <w:t xml:space="preserve">2.6 </w:t>
      </w:r>
      <w:r>
        <w:rPr>
          <w:b/>
          <w:bCs/>
          <w:sz w:val="22"/>
          <w:szCs w:val="22"/>
        </w:rPr>
        <w:t>Para la transacción se utilizan nuevas tecnologías o en desarrollo que favorezcan el anonimato, como ser criptomonedas, y en general todas aquellas operaciones que prestan características de riesgo o señales de alerta</w:t>
      </w:r>
      <w:r>
        <w:rPr>
          <w:rStyle w:val="Ancladenotaalpie"/>
          <w:rStyle w:val="Ancladenotaalpie"/>
          <w:b/>
          <w:bCs/>
          <w:sz w:val="22"/>
          <w:szCs w:val="22"/>
        </w:rPr>
        <w:footnoteReference w:id="5"/>
      </w:r>
    </w:p>
    <w:tbl>
      <w:tblPr>
        <w:tblW w:w="8504" w:type="dxa"/>
        <w:jc w:val="left"/>
        <w:tblInd w:w="63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3"/>
        <w:gridCol w:w="4251"/>
      </w:tblGrid>
      <w:tr>
        <w:trPr/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rStyle w:val="Fuentedeprrafopredeter"/>
          <w:b/>
          <w:bCs/>
          <w:sz w:val="22"/>
          <w:szCs w:val="22"/>
        </w:rPr>
        <w:t>3. OTRAS CARACTERÍSTICAS DEL CLIENTE O DE LA OPERACIÓN RELEVANTES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rStyle w:val="Fuentedeprrafopredeter"/>
          <w:b/>
          <w:bCs/>
          <w:sz w:val="22"/>
          <w:szCs w:val="22"/>
        </w:rPr>
        <w:t>3.1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El cliente, es residente de país que cumple estándares internacionales en materia de  prevención y lucha contra el lavado de activos y financiamiento del terrorismo. Indicar con una X, la opción correspondiente</w:t>
      </w:r>
    </w:p>
    <w:tbl>
      <w:tblPr>
        <w:tblW w:w="8504" w:type="dxa"/>
        <w:jc w:val="left"/>
        <w:tblInd w:w="63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3"/>
        <w:gridCol w:w="4251"/>
      </w:tblGrid>
      <w:tr>
        <w:trPr/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jc w:val="both"/>
        <w:rPr/>
      </w:pPr>
      <w:r>
        <w:rPr>
          <w:rStyle w:val="Fuentedeprrafopredeter"/>
          <w:b/>
          <w:bCs/>
          <w:sz w:val="22"/>
          <w:szCs w:val="22"/>
        </w:rPr>
        <w:t>3.2</w:t>
      </w:r>
      <w:r>
        <w:rPr>
          <w:sz w:val="22"/>
          <w:szCs w:val="22"/>
        </w:rPr>
        <w:t xml:space="preserve"> </w:t>
      </w:r>
      <w:r>
        <w:rPr>
          <w:b/>
          <w:bCs/>
          <w:i w:val="false"/>
          <w:iCs w:val="false"/>
          <w:sz w:val="22"/>
          <w:szCs w:val="22"/>
        </w:rPr>
        <w:t>El cliente, es residente de alguna jurisdicción de baja o nula tributación (BONT) de acuerdo con la lista que emite la Dirección General Impositiva. Se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 </w:t>
      </w:r>
      <w:r>
        <w:rPr>
          <w:b/>
          <w:bCs/>
          <w:i w:val="false"/>
          <w:iCs w:val="false"/>
          <w:sz w:val="22"/>
          <w:szCs w:val="22"/>
        </w:rPr>
        <w:t>agrega link para su confirmación</w:t>
      </w:r>
    </w:p>
    <w:p>
      <w:pPr>
        <w:pStyle w:val="Normal"/>
        <w:jc w:val="both"/>
        <w:rPr/>
      </w:pPr>
      <w:r>
        <w:rPr>
          <w:rFonts w:eastAsia="Arial Unicode MS" w:cs="Arial Unicode MS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Lista BONT en sitio de DGI :</w:t>
      </w:r>
      <w:r>
        <w:rPr>
          <w:rStyle w:val="Ancladenotaalpie"/>
          <w:rStyle w:val="Ancladenotaalpie"/>
          <w:rFonts w:eastAsia="Arial Unicode MS" w:cs="Arial Unicode MS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footnoteReference w:id="6"/>
      </w:r>
    </w:p>
    <w:p>
      <w:pPr>
        <w:pStyle w:val="Normal"/>
        <w:jc w:val="both"/>
        <w:rPr/>
      </w:pPr>
      <w:hyperlink r:id="rId3" w:tgtFrame="_blank">
        <w:r>
          <w:rPr>
            <w:rStyle w:val="EnlacedeInternet"/>
          </w:rPr>
          <w:t>https://www.dgi.gub.uy/wdgi/page?2,principal,_Ampliacion,O,es,0,PAG;CONC;381;1;D;paises-jurisdicciones-y-</w:t>
        </w:r>
      </w:hyperlink>
      <w:hyperlink r:id="rId4" w:tgtFrame="_blank">
        <w:r>
          <w:rPr>
            <w:rStyle w:val="EnlacedeInternet"/>
          </w:rPr>
          <w:t>regimenes-especiales-de-baja-o-nula-tributacion-bont;1;PAG</w:t>
        </w:r>
      </w:hyperlink>
      <w:r>
        <w:rPr>
          <w:rStyle w:val="Fuentedeprrafopredeter"/>
          <w:b/>
          <w:bCs/>
          <w:i/>
          <w:iCs/>
          <w:color w:val="5983B0"/>
          <w:sz w:val="22"/>
          <w:szCs w:val="22"/>
        </w:rPr>
        <w:t>;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Indicar con una X, la opción correspondiente</w:t>
      </w:r>
    </w:p>
    <w:tbl>
      <w:tblPr>
        <w:tblW w:w="8504" w:type="dxa"/>
        <w:jc w:val="left"/>
        <w:tblInd w:w="63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3"/>
        <w:gridCol w:w="4251"/>
      </w:tblGrid>
      <w:tr>
        <w:trPr/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 caso de que la respuesta anterior hubiera sido afirmativa, incluir la jurisdicción de residencia</w:t>
      </w:r>
    </w:p>
    <w:tbl>
      <w:tblPr>
        <w:tblW w:w="8506" w:type="dxa"/>
        <w:jc w:val="left"/>
        <w:tblInd w:w="144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6"/>
      </w:tblGrid>
      <w:tr>
        <w:trPr/>
        <w:tc>
          <w:tcPr>
            <w:tcW w:w="85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Style w:val="Fuentedeprrafopredeter"/>
          <w:b/>
          <w:bCs/>
          <w:sz w:val="22"/>
          <w:szCs w:val="22"/>
        </w:rPr>
        <w:t xml:space="preserve">3.3 </w:t>
      </w:r>
      <w:r>
        <w:rPr>
          <w:b/>
          <w:bCs/>
          <w:sz w:val="22"/>
          <w:szCs w:val="22"/>
        </w:rPr>
        <w:t>La operación implica la presencia física de las partes o de quienes los representen</w:t>
      </w:r>
      <w:r>
        <w:rPr>
          <w:rStyle w:val="Ancladenotaalpie"/>
          <w:rStyle w:val="Ancladenotaalpie"/>
          <w:b/>
          <w:bCs/>
          <w:sz w:val="22"/>
          <w:szCs w:val="22"/>
        </w:rPr>
        <w:footnoteReference w:id="7"/>
      </w:r>
    </w:p>
    <w:tbl>
      <w:tblPr>
        <w:tblW w:w="8504" w:type="dxa"/>
        <w:jc w:val="left"/>
        <w:tblInd w:w="63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3"/>
        <w:gridCol w:w="4251"/>
      </w:tblGrid>
      <w:tr>
        <w:trPr/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rStyle w:val="Fuentedeprrafopredeter"/>
          <w:b/>
          <w:bCs/>
          <w:sz w:val="22"/>
          <w:szCs w:val="22"/>
        </w:rPr>
        <w:t xml:space="preserve">3.4 </w:t>
      </w:r>
      <w:r>
        <w:rPr>
          <w:b/>
          <w:bCs/>
          <w:sz w:val="22"/>
          <w:szCs w:val="22"/>
        </w:rPr>
        <w:t>Fideicomisos de estructuras excesivamente complejas o inusuales</w:t>
      </w:r>
      <w:r>
        <w:rPr>
          <w:rStyle w:val="Ancladenotaalpie"/>
          <w:rStyle w:val="Ancladenotaalpie"/>
          <w:b/>
          <w:bCs/>
          <w:sz w:val="22"/>
          <w:szCs w:val="22"/>
        </w:rPr>
        <w:footnoteReference w:id="8"/>
      </w:r>
    </w:p>
    <w:tbl>
      <w:tblPr>
        <w:tblW w:w="8504" w:type="dxa"/>
        <w:jc w:val="left"/>
        <w:tblInd w:w="63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3"/>
        <w:gridCol w:w="4251"/>
      </w:tblGrid>
      <w:tr>
        <w:trPr/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Style w:val="Fuentedeprrafopredeter"/>
          <w:b/>
          <w:bCs/>
          <w:sz w:val="22"/>
          <w:szCs w:val="22"/>
        </w:rPr>
        <w:t xml:space="preserve">3.5 </w:t>
      </w:r>
      <w:r>
        <w:rPr>
          <w:b/>
          <w:bCs/>
          <w:sz w:val="22"/>
          <w:szCs w:val="22"/>
        </w:rPr>
        <w:t>Las personas jurídicas son sociedades con acciones al portador</w:t>
      </w:r>
      <w:r>
        <w:rPr>
          <w:rStyle w:val="Ancladenotaalpie"/>
          <w:rStyle w:val="Ancladenotaalpie"/>
          <w:b/>
          <w:bCs/>
          <w:sz w:val="22"/>
          <w:szCs w:val="22"/>
        </w:rPr>
        <w:footnoteReference w:id="9"/>
      </w:r>
    </w:p>
    <w:tbl>
      <w:tblPr>
        <w:tblW w:w="8504" w:type="dxa"/>
        <w:jc w:val="left"/>
        <w:tblInd w:w="63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3"/>
        <w:gridCol w:w="4251"/>
      </w:tblGrid>
      <w:tr>
        <w:trPr/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DATOS PERSONA JURÍDICA</w:t>
      </w:r>
    </w:p>
    <w:tbl>
      <w:tblPr>
        <w:tblW w:w="8504" w:type="dxa"/>
        <w:jc w:val="left"/>
        <w:tblInd w:w="64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Denominación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 comercial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hd w:fill="A5A5A5" w:val="clear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R.U.T. o equivalente al país de origen, indicando el país de origen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Fecha y lugar de constitución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Domicilio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1"/>
        <w:rPr>
          <w:rFonts w:ascii="Arial" w:hAnsi="Arial"/>
          <w:vanish/>
          <w:sz w:val="22"/>
          <w:szCs w:val="22"/>
        </w:rPr>
      </w:pPr>
      <w:r>
        <w:rPr>
          <w:rFonts w:ascii="Arial" w:hAnsi="Arial"/>
          <w:vanish/>
          <w:sz w:val="22"/>
          <w:szCs w:val="22"/>
        </w:rPr>
      </w:r>
    </w:p>
    <w:tbl>
      <w:tblPr>
        <w:tblW w:w="8504" w:type="dxa"/>
        <w:jc w:val="left"/>
        <w:tblInd w:w="64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04"/>
      </w:tblGrid>
      <w:tr>
        <w:trPr>
          <w:trHeight w:val="195" w:hRule="atLeast"/>
        </w:trPr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Actividad principal</w:t>
            </w:r>
          </w:p>
        </w:tc>
      </w:tr>
      <w:tr>
        <w:trPr>
          <w:trHeight w:val="195" w:hRule="atLeast"/>
        </w:trPr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/>
      </w:pPr>
      <w:r>
        <w:rPr>
          <w:rStyle w:val="Fuentedeprrafopredeter"/>
          <w:b/>
          <w:bCs/>
          <w:sz w:val="22"/>
          <w:szCs w:val="22"/>
        </w:rPr>
        <w:t xml:space="preserve">5. </w:t>
      </w:r>
      <w:r>
        <w:rPr>
          <w:rStyle w:val="Fuentedeprrafopredeter"/>
          <w:rFonts w:eastAsia="Times New Roman" w:cs="Times New Roman"/>
          <w:b/>
          <w:bCs/>
          <w:kern w:val="2"/>
          <w:sz w:val="22"/>
          <w:szCs w:val="22"/>
          <w:lang w:val="es-ES" w:eastAsia="es-UY"/>
        </w:rPr>
        <w:t>SOCIOS O ACCIONISTAS QUE POSEAN COMO MÍNIMO EL 15% DEL CAPITAL INTEGRADO O SU EQUIVALENTE, O DE LOS DERECHOS DE VOTO, O QUE POR OTROS MEDIOS EJERZAN EL CONTROL FINAL SOBRE EL CLIENTE PERSONA JURÍDICA</w:t>
      </w:r>
    </w:p>
    <w:tbl>
      <w:tblPr>
        <w:tblW w:w="8504" w:type="dxa"/>
        <w:jc w:val="left"/>
        <w:tblInd w:w="64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90"/>
        <w:gridCol w:w="3189"/>
        <w:gridCol w:w="2125"/>
      </w:tblGrid>
      <w:tr>
        <w:trPr/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Nombre completo / Denominación 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Documento de identidad / RUT o similar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Estado civil (en caso de ser persona física)</w:t>
            </w:r>
          </w:p>
        </w:tc>
      </w:tr>
      <w:tr>
        <w:trPr/>
        <w:tc>
          <w:tcPr>
            <w:tcW w:w="3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tbl>
      <w:tblPr>
        <w:tblW w:w="85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pageBreakBefore/>
              <w:spacing w:before="12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Aclarar la calidad de los sujetos identificados en los casilleros anteriores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Style w:val="Fuentedeprrafopredeter"/>
          <w:rFonts w:ascii="Arial" w:hAnsi="Arial"/>
          <w:b/>
          <w:b/>
          <w:bCs/>
          <w:sz w:val="22"/>
          <w:szCs w:val="22"/>
        </w:rPr>
      </w:pPr>
      <w:r>
        <w:rPr/>
      </w:r>
    </w:p>
    <w:p>
      <w:pPr>
        <w:pStyle w:val="Normal"/>
        <w:rPr/>
      </w:pPr>
      <w:r>
        <w:rPr>
          <w:rStyle w:val="Fuentedeprrafopredeter"/>
          <w:b/>
          <w:bCs/>
          <w:sz w:val="22"/>
          <w:szCs w:val="22"/>
        </w:rPr>
        <w:t xml:space="preserve">6. </w:t>
      </w:r>
      <w:r>
        <w:rPr>
          <w:b/>
          <w:bCs/>
          <w:sz w:val="22"/>
          <w:szCs w:val="22"/>
        </w:rPr>
        <w:t>CÓNYUGES O CONCUBINOS/AS DE LAS PERSONAS PREVISTAS EN EL NUMERAL 5 DEL PRESENTE</w:t>
      </w:r>
    </w:p>
    <w:tbl>
      <w:tblPr>
        <w:tblW w:w="8504" w:type="dxa"/>
        <w:jc w:val="left"/>
        <w:tblInd w:w="64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834"/>
        <w:gridCol w:w="2835"/>
        <w:gridCol w:w="2835"/>
      </w:tblGrid>
      <w:tr>
        <w:trPr/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Apellido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Documento de identidad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Normal"/>
        <w:rPr/>
      </w:pPr>
      <w:r>
        <w:rPr>
          <w:rStyle w:val="Fuentedeprrafopredeter"/>
          <w:b/>
          <w:bCs/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>DIRECTORES DE LA PERSONA JURÍDICA</w:t>
      </w:r>
    </w:p>
    <w:tbl>
      <w:tblPr>
        <w:tblW w:w="8504" w:type="dxa"/>
        <w:jc w:val="left"/>
        <w:tblInd w:w="64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90"/>
        <w:gridCol w:w="3189"/>
        <w:gridCol w:w="2125"/>
      </w:tblGrid>
      <w:tr>
        <w:trPr/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Nombre completo / Denominación 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Documento de identidad / RUT o similar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Estado civil (en caso de ser persona física)</w:t>
            </w:r>
          </w:p>
        </w:tc>
      </w:tr>
      <w:tr>
        <w:trPr/>
        <w:tc>
          <w:tcPr>
            <w:tcW w:w="3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Normal"/>
        <w:rPr/>
      </w:pPr>
      <w:r>
        <w:rPr>
          <w:rStyle w:val="Fuentedeprrafopredeter"/>
          <w:b/>
          <w:bCs/>
          <w:sz w:val="22"/>
          <w:szCs w:val="22"/>
        </w:rPr>
        <w:t>8. CÓNYUGES O CONCUBINOS/AS DE LAS PERSONAS PREVISTAS EN EL NUMERAL 7 DEL PRESENTE DOCUMENTO</w:t>
      </w:r>
    </w:p>
    <w:tbl>
      <w:tblPr>
        <w:tblW w:w="8504" w:type="dxa"/>
        <w:jc w:val="left"/>
        <w:tblInd w:w="64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834"/>
        <w:gridCol w:w="2835"/>
        <w:gridCol w:w="2835"/>
      </w:tblGrid>
      <w:tr>
        <w:trPr/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Apellido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Documento de identidad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REPRESENTANTE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Si el representante es persona física, se deben completar los casilleros de Persona Física, si es una persona jurídica, se deben completar los casilleros de Persona Jurídica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 el representante es Persona  Física</w:t>
      </w:r>
    </w:p>
    <w:tbl>
      <w:tblPr>
        <w:tblW w:w="8504" w:type="dxa"/>
        <w:jc w:val="left"/>
        <w:tblInd w:w="64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 y apellido completo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Fecha y lugar de nacimiento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Documento de identidad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Estado Civil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Domicilio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1"/>
        <w:rPr>
          <w:rFonts w:ascii="Arial" w:hAnsi="Arial"/>
          <w:vanish/>
          <w:sz w:val="22"/>
          <w:szCs w:val="22"/>
        </w:rPr>
      </w:pPr>
      <w:r>
        <w:rPr>
          <w:rFonts w:ascii="Arial" w:hAnsi="Arial"/>
          <w:vanish/>
          <w:sz w:val="22"/>
          <w:szCs w:val="22"/>
        </w:rPr>
      </w:r>
    </w:p>
    <w:tbl>
      <w:tblPr>
        <w:tblW w:w="8504" w:type="dxa"/>
        <w:jc w:val="left"/>
        <w:tblInd w:w="64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04"/>
      </w:tblGrid>
      <w:tr>
        <w:trPr>
          <w:trHeight w:val="195" w:hRule="atLeast"/>
        </w:trPr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Profesión, oficio o actividad principal</w:t>
            </w:r>
          </w:p>
        </w:tc>
      </w:tr>
      <w:tr>
        <w:trPr>
          <w:trHeight w:val="195" w:hRule="atLeast"/>
        </w:trPr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95" w:hRule="atLeast"/>
        </w:trPr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hd w:fill="A5A5A5" w:val="clear"/>
              <w:spacing w:before="120" w:after="0"/>
              <w:jc w:val="both"/>
              <w:rPr>
                <w:rFonts w:ascii="Arial" w:hAnsi="Arial" w:eastAsia="Arial Unicode MS" w:cs="Arial Unicode MS"/>
                <w:b/>
                <w:b/>
                <w:bCs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2"/>
                <w:szCs w:val="22"/>
                <w:lang w:val="es-ES" w:eastAsia="es-ES" w:bidi="es-ES"/>
              </w:rPr>
              <w:t>Nombre y apellido de cónyuge o concubino/a</w:t>
            </w:r>
          </w:p>
        </w:tc>
      </w:tr>
      <w:tr>
        <w:trPr>
          <w:trHeight w:val="195" w:hRule="atLeast"/>
        </w:trPr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95" w:hRule="atLeast"/>
        </w:trPr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 w:eastAsia="Arial Unicode MS" w:cs="Arial Unicode MS"/>
                <w:b/>
                <w:b/>
                <w:bCs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2"/>
                <w:szCs w:val="22"/>
                <w:lang w:val="es-ES" w:eastAsia="es-ES" w:bidi="es-ES"/>
              </w:rPr>
              <w:t>Documento de identidad de cónyuge o concubino/a</w:t>
            </w:r>
          </w:p>
        </w:tc>
      </w:tr>
      <w:tr>
        <w:trPr>
          <w:trHeight w:val="195" w:hRule="atLeast"/>
        </w:trPr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 el representante es Persona Jurídica</w:t>
      </w:r>
    </w:p>
    <w:tbl>
      <w:tblPr>
        <w:tblW w:w="8504" w:type="dxa"/>
        <w:jc w:val="left"/>
        <w:tblInd w:w="64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Denominación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Fecha y lugar de constitución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Domicilio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Actividad Principal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R.U.T. o equivalente al país de origen, indicando el país de origen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rStyle w:val="Fuentedeprrafopredeter"/>
          <w:b/>
          <w:bCs/>
          <w:sz w:val="22"/>
          <w:szCs w:val="22"/>
          <w:highlight w:val="white"/>
        </w:rPr>
        <w:t>Nombres, apellidos, documentos de identidad de los socios o accionistas que posean como mínimo el 15% del capital integrado o su equivalente, o de los derechos de voto, o que por otros medios ejerzan el control final sobre el representante persona jurídica</w:t>
      </w:r>
    </w:p>
    <w:tbl>
      <w:tblPr>
        <w:tblW w:w="8523" w:type="dxa"/>
        <w:jc w:val="left"/>
        <w:tblInd w:w="45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849"/>
        <w:gridCol w:w="2836"/>
        <w:gridCol w:w="2838"/>
      </w:tblGrid>
      <w:tr>
        <w:trPr/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Apellido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Documento de identidad</w:t>
            </w:r>
          </w:p>
        </w:tc>
      </w:tr>
      <w:tr>
        <w:trPr/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tbl>
      <w:tblPr>
        <w:tblW w:w="85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pacing w:before="120" w:after="0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Aclarar la calidad de los sujetos identificados en los casilleros anteriores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Los mismos recaudos previstos en los numerales 1 a 6, deberán ser acreditados, en cuanto correspondan, en el caso de que los clientes sean fideicomisos, fundaciones y asociaciones civiles, aplicándose, según el caso, el límite mínimo del 15% previsto en el numeral 1, literal B del artículo 72 del Decreto Nº 379/018, de 12 de noviembre de 2018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En caso de encontrarse en alguna de estas situaciones, agregar al formulario las hojas anexas con la información correspondiente que sean necesarias y dejar la constancia en el casillero de cual es la situación en la que se encuentra.</w:t>
      </w:r>
    </w:p>
    <w:tbl>
      <w:tblPr>
        <w:tblW w:w="8504" w:type="dxa"/>
        <w:jc w:val="left"/>
        <w:tblInd w:w="64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Style w:val="Fuentedeprrafopredeter"/>
          <w:rFonts w:ascii="Arial" w:hAnsi="Arial"/>
          <w:b/>
          <w:b/>
          <w:bCs/>
          <w:sz w:val="22"/>
          <w:szCs w:val="22"/>
        </w:rPr>
      </w:pPr>
      <w:r>
        <w:rPr/>
      </w:r>
    </w:p>
    <w:p>
      <w:pPr>
        <w:pStyle w:val="Normal"/>
        <w:rPr/>
      </w:pPr>
      <w:r>
        <w:rPr>
          <w:rStyle w:val="Fuentedeprrafopredeter"/>
          <w:b/>
          <w:bCs/>
          <w:sz w:val="22"/>
          <w:szCs w:val="22"/>
        </w:rPr>
        <w:t>Para el caso de Fideicomiso o de patrimonio de afectación independiente:</w:t>
      </w:r>
      <w:r>
        <w:rPr>
          <w:rStyle w:val="Fuentedeprrafopredeter"/>
          <w:sz w:val="22"/>
          <w:szCs w:val="22"/>
        </w:rPr>
        <w:t xml:space="preserve"> De no corresponder una debida diligencia intensificada, a los efectos de cumplir con la debida diligencia, se admitirá una carta del administrador del Fideicomiso o patrimonio de afectación independiente, declarando que realizó satisfactoriamente los procedimientos de debida diligencia, debiendo establecerse especialmente el origen de los fondos aportados, así como el beneficiario final identificado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 agrega carta. Indicar con una X, la opción correspondiente</w:t>
      </w:r>
    </w:p>
    <w:tbl>
      <w:tblPr>
        <w:tblW w:w="8504" w:type="dxa"/>
        <w:jc w:val="left"/>
        <w:tblInd w:w="64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3"/>
        <w:gridCol w:w="4251"/>
      </w:tblGrid>
      <w:tr>
        <w:trPr/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rPr/>
      </w:pPr>
      <w:r>
        <w:rPr>
          <w:rStyle w:val="Fuentedeprrafopredeter"/>
          <w:b/>
          <w:bCs/>
          <w:sz w:val="22"/>
          <w:szCs w:val="22"/>
        </w:rPr>
        <w:t>Para el caso de sociedades constituidas en el extranjero, que no hayan constituido representación en el Uruguay y que además no desarrollen su objeto en forma habitual en el territorio de la República:</w:t>
      </w:r>
      <w:r>
        <w:rPr>
          <w:rStyle w:val="Fuentedeprrafopredeter"/>
          <w:sz w:val="22"/>
          <w:szCs w:val="22"/>
        </w:rPr>
        <w:t xml:space="preserve"> se deberá requerir certificado de vigencia de la sociedad cuya fecha de expedición no podrá ser mayor a 90 días, el que podrá ser emitido por el Registro Público correspondiente o el agente registrado de la sociedad de que se trate o similar, admitiéndose también la opinión legal de un estudio jurídico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 caso de agregar algún documento de los mencionados, indicar cuál sería el mismo</w:t>
      </w:r>
    </w:p>
    <w:tbl>
      <w:tblPr>
        <w:tblW w:w="8504" w:type="dxa"/>
        <w:jc w:val="left"/>
        <w:tblInd w:w="14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 ACTÚA  A NOMBRE PROPIO O DE UN TERCERO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Si el cliente actúa a nombre propio o de un tercero, indicar con una X, la opción correspondiente</w:t>
      </w:r>
    </w:p>
    <w:tbl>
      <w:tblPr>
        <w:tblW w:w="8504" w:type="dxa"/>
        <w:jc w:val="left"/>
        <w:tblInd w:w="64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3"/>
        <w:gridCol w:w="4251"/>
      </w:tblGrid>
      <w:tr>
        <w:trPr>
          <w:trHeight w:val="195" w:hRule="atLeast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Actúa a nombre propio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Actúa a nombre de un tercero</w:t>
            </w:r>
          </w:p>
        </w:tc>
      </w:tr>
      <w:tr>
        <w:trPr>
          <w:trHeight w:val="195" w:hRule="atLeast"/>
        </w:trPr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En caso de actuar a nombre de un tercero, se debe completar la siguiente información: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Para el caso de que el tercero sea Persona Física:</w:t>
      </w:r>
    </w:p>
    <w:tbl>
      <w:tblPr>
        <w:tblW w:w="8504" w:type="dxa"/>
        <w:jc w:val="left"/>
        <w:tblInd w:w="64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 y apellido completo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Fecha y lugar de nacimiento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Documento de identidad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Estado Civil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Domicilio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1"/>
        <w:rPr>
          <w:rFonts w:ascii="Arial" w:hAnsi="Arial"/>
          <w:vanish/>
          <w:sz w:val="22"/>
          <w:szCs w:val="22"/>
        </w:rPr>
      </w:pPr>
      <w:r>
        <w:rPr>
          <w:rFonts w:ascii="Arial" w:hAnsi="Arial"/>
          <w:vanish/>
          <w:sz w:val="22"/>
          <w:szCs w:val="22"/>
        </w:rPr>
      </w:r>
    </w:p>
    <w:tbl>
      <w:tblPr>
        <w:tblW w:w="8504" w:type="dxa"/>
        <w:jc w:val="left"/>
        <w:tblInd w:w="64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04"/>
      </w:tblGrid>
      <w:tr>
        <w:trPr>
          <w:trHeight w:val="195" w:hRule="atLeast"/>
        </w:trPr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Profesión, oficio o actividad principal</w:t>
            </w:r>
          </w:p>
        </w:tc>
      </w:tr>
      <w:tr>
        <w:trPr>
          <w:trHeight w:val="195" w:hRule="atLeast"/>
        </w:trPr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1"/>
        <w:rPr>
          <w:rFonts w:ascii="Arial" w:hAnsi="Arial" w:eastAsia="Arial Unicode MS" w:cs="Arial Unicode MS"/>
          <w:vanish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vanish/>
          <w:color w:val="000000"/>
          <w:sz w:val="22"/>
          <w:szCs w:val="22"/>
          <w:lang w:val="es-ES" w:eastAsia="es-ES" w:bidi="es-ES"/>
        </w:rPr>
      </w:r>
    </w:p>
    <w:tbl>
      <w:tblPr>
        <w:tblW w:w="8504" w:type="dxa"/>
        <w:jc w:val="left"/>
        <w:tblInd w:w="64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hd w:fill="A5A5A5" w:val="clear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 y apellido del cónyuge o concubino/a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Documento de identidad del cónyuge o concubino/a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Para el caso de que el tercero sea Persona Jurídica:</w:t>
      </w:r>
    </w:p>
    <w:tbl>
      <w:tblPr>
        <w:tblW w:w="8565" w:type="dxa"/>
        <w:jc w:val="left"/>
        <w:tblInd w:w="46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65"/>
      </w:tblGrid>
      <w:tr>
        <w:trPr/>
        <w:tc>
          <w:tcPr>
            <w:tcW w:w="8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Denominación</w:t>
            </w:r>
          </w:p>
        </w:tc>
      </w:tr>
      <w:tr>
        <w:trPr/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Fecha y lugar de constitución</w:t>
            </w:r>
          </w:p>
        </w:tc>
      </w:tr>
      <w:tr>
        <w:trPr/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Domicilio</w:t>
            </w:r>
          </w:p>
        </w:tc>
      </w:tr>
      <w:tr>
        <w:trPr/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Actividad Principal</w:t>
            </w:r>
          </w:p>
        </w:tc>
      </w:tr>
      <w:tr>
        <w:trPr/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R.U.T. o equivalente al país de origen, indicando el país de origen</w:t>
            </w:r>
          </w:p>
        </w:tc>
      </w:tr>
      <w:tr>
        <w:trPr/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b/>
          <w:bCs/>
          <w:sz w:val="22"/>
          <w:szCs w:val="22"/>
        </w:rPr>
        <w:t>Nombres, apellidos, documentos de identidad y estado civil de los socios o accionistas del tercero persona jurídica, que posean como mínimo el 15% del capital integrado o su equivalente, o de los derechos de voto, o que por otros medios ejerzan el control fina</w:t>
      </w:r>
      <w:r>
        <w:rPr>
          <w:rFonts w:eastAsia="Times New Roman" w:cs="Times New Roman"/>
          <w:b/>
          <w:bCs/>
          <w:kern w:val="2"/>
          <w:sz w:val="22"/>
          <w:szCs w:val="22"/>
          <w:lang w:val="es-ES" w:eastAsia="es-UY"/>
        </w:rPr>
        <w:t xml:space="preserve">l </w:t>
      </w:r>
      <w:r>
        <w:rPr>
          <w:rFonts w:eastAsia="Times New Roman" w:cs="Times New Roman"/>
          <w:b/>
          <w:bCs/>
          <w:color w:val="000000"/>
          <w:kern w:val="2"/>
          <w:sz w:val="22"/>
          <w:szCs w:val="22"/>
          <w:lang w:val="es-ES" w:eastAsia="es-UY"/>
        </w:rPr>
        <w:t>sobre el tercero persona jurídica</w:t>
      </w:r>
    </w:p>
    <w:tbl>
      <w:tblPr>
        <w:tblW w:w="8504" w:type="dxa"/>
        <w:jc w:val="left"/>
        <w:tblInd w:w="64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27"/>
        <w:gridCol w:w="2126"/>
        <w:gridCol w:w="2126"/>
        <w:gridCol w:w="2125"/>
      </w:tblGrid>
      <w:tr>
        <w:trPr/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Apellido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Documento de identidad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Estado civil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tbl>
      <w:tblPr>
        <w:tblW w:w="85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nidodelatabla"/>
              <w:spacing w:before="120" w:after="0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Aclarar la calidad de los sujetos identificados en los casilleros anteriores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Nombre, apellido y documento de identidad del cónyuge o concubino/a de los sujetos mencionados en el casillero anterior</w:t>
      </w:r>
    </w:p>
    <w:tbl>
      <w:tblPr>
        <w:tblW w:w="8504" w:type="dxa"/>
        <w:jc w:val="left"/>
        <w:tblInd w:w="64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834"/>
        <w:gridCol w:w="2835"/>
        <w:gridCol w:w="2835"/>
      </w:tblGrid>
      <w:tr>
        <w:trPr/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Apellido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Documento de identidad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/>
      </w:pPr>
      <w:r>
        <w:rPr>
          <w:rStyle w:val="Fuentedeprrafopredeter"/>
          <w:b/>
          <w:bCs/>
          <w:sz w:val="22"/>
          <w:szCs w:val="22"/>
        </w:rPr>
        <w:t>11. BENEFICIARIO FINAL</w:t>
      </w:r>
      <w:r>
        <w:rPr>
          <w:rStyle w:val="Ancladenotaalpie"/>
          <w:rStyle w:val="Ancladenotaalpie"/>
          <w:b/>
          <w:bCs/>
          <w:sz w:val="22"/>
          <w:szCs w:val="22"/>
        </w:rPr>
        <w:footnoteReference w:id="10"/>
      </w:r>
    </w:p>
    <w:tbl>
      <w:tblPr>
        <w:tblW w:w="8504" w:type="dxa"/>
        <w:jc w:val="left"/>
        <w:tblInd w:w="64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 y apellido completo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Fecha y lugar de nacimiento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Documento de identidad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Estado Civil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Domicilio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1"/>
        <w:rPr>
          <w:rFonts w:ascii="Arial" w:hAnsi="Arial"/>
          <w:vanish/>
          <w:sz w:val="22"/>
          <w:szCs w:val="22"/>
        </w:rPr>
      </w:pPr>
      <w:r>
        <w:rPr>
          <w:rFonts w:ascii="Arial" w:hAnsi="Arial"/>
          <w:vanish/>
          <w:sz w:val="22"/>
          <w:szCs w:val="22"/>
        </w:rPr>
      </w:r>
    </w:p>
    <w:tbl>
      <w:tblPr>
        <w:tblW w:w="8504" w:type="dxa"/>
        <w:jc w:val="left"/>
        <w:tblInd w:w="64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04"/>
      </w:tblGrid>
      <w:tr>
        <w:trPr>
          <w:trHeight w:val="195" w:hRule="atLeast"/>
        </w:trPr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Profesión, oficio o actividad principal</w:t>
            </w:r>
          </w:p>
        </w:tc>
      </w:tr>
      <w:tr>
        <w:trPr>
          <w:trHeight w:val="195" w:hRule="atLeast"/>
        </w:trPr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1"/>
        <w:rPr>
          <w:rFonts w:ascii="Arial" w:hAnsi="Arial" w:eastAsia="Arial Unicode MS" w:cs="Arial Unicode MS"/>
          <w:vanish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 w:ascii="Arial" w:hAnsi="Arial"/>
          <w:vanish/>
          <w:color w:val="000000"/>
          <w:sz w:val="22"/>
          <w:szCs w:val="22"/>
          <w:lang w:val="es-ES" w:eastAsia="es-ES" w:bidi="es-ES"/>
        </w:rPr>
      </w:r>
    </w:p>
    <w:tbl>
      <w:tblPr>
        <w:tblW w:w="8504" w:type="dxa"/>
        <w:jc w:val="left"/>
        <w:tblInd w:w="64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 y apellido del cónyuge o concubino/a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Documento de identidad del cónyuge o concubino/a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 agrega declaración por escrito del beneficiario final de la persona jurídica o de su representante legal o voluntario</w:t>
      </w:r>
    </w:p>
    <w:tbl>
      <w:tblPr>
        <w:tblW w:w="850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1"/>
        <w:gridCol w:w="4257"/>
      </w:tblGrid>
      <w:tr>
        <w:trPr/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 w:eastAsia="Arial Unicode MS" w:cs="Arial Unicode MS"/>
                <w:b/>
                <w:b/>
                <w:bCs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2"/>
                <w:szCs w:val="22"/>
                <w:lang w:val="es-ES" w:eastAsia="es-ES" w:bidi="es-ES"/>
              </w:rPr>
              <w:t>Si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 w:eastAsia="Arial Unicode MS" w:cs="Arial Unicode MS"/>
                <w:b/>
                <w:b/>
                <w:bCs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2"/>
                <w:szCs w:val="22"/>
                <w:lang w:val="es-ES" w:eastAsia="es-ES" w:bidi="es-ES"/>
              </w:rPr>
              <w:t>No</w:t>
            </w:r>
          </w:p>
        </w:tc>
      </w:tr>
      <w:tr>
        <w:trPr/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12. VOLUMEN DE INGRESOS O EXPLICACIÓN RAZONABLE Y/O JUSTIFICACIÓN SOBRE EL ORIGEN DE LOS FONDOS MANEJADOS EN LA TRANSACCIÓN O INFORMACIÓN CIRCUNSTANCIADA DEL MISMO</w:t>
      </w:r>
    </w:p>
    <w:tbl>
      <w:tblPr>
        <w:tblW w:w="8504" w:type="dxa"/>
        <w:jc w:val="left"/>
        <w:tblInd w:w="14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Style w:val="Ancladenotaalpie"/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/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13. PROPÓSITO Y NATURALEZA DE LA RELACIÓN COMERCIAL Y/O LA TRANSACCIÓN  A REALIZAR</w:t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</w:r>
    </w:p>
    <w:tbl>
      <w:tblPr>
        <w:tblW w:w="850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8"/>
      </w:tblGrid>
      <w:tr>
        <w:trPr/>
        <w:tc>
          <w:tcPr>
            <w:tcW w:w="85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>
          <w:rFonts w:cs="Calibri"/>
          <w:b/>
          <w:bCs/>
          <w:sz w:val="22"/>
          <w:szCs w:val="22"/>
        </w:rPr>
        <w:t>14. EL CLIENTE O EL BENEFICIARIO FINAL  SON PERSONAS POLíTICAMENTE EXPUESTAS (PEP)</w:t>
      </w:r>
      <w:r>
        <w:rPr>
          <w:rStyle w:val="Ancladenotaalpie"/>
          <w:rStyle w:val="Ancladenotaalpie"/>
          <w:rFonts w:cs="Calibri"/>
          <w:b/>
          <w:bCs/>
          <w:sz w:val="22"/>
          <w:szCs w:val="22"/>
        </w:rPr>
        <w:footnoteReference w:id="11"/>
      </w:r>
    </w:p>
    <w:p>
      <w:pPr>
        <w:pStyle w:val="Normal"/>
        <w:jc w:val="both"/>
        <w:rPr>
          <w:rFonts w:ascii="Arial" w:hAnsi="Arial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Arial Unicode MS" w:cs="Arial Unicode MS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14.1 Cliente.</w:t>
      </w:r>
      <w:r>
        <w:rPr>
          <w:rFonts w:eastAsia="Arial Unicode MS" w:cs="Arial Unicode MS"/>
          <w:b w:val="false"/>
          <w:bCs w:val="false"/>
          <w:i w:val="false"/>
          <w:iCs w:val="false"/>
          <w:color w:val="000000"/>
          <w:sz w:val="22"/>
          <w:szCs w:val="22"/>
          <w:lang w:val="es-ES" w:eastAsia="es-ES" w:bidi="es-ES"/>
        </w:rPr>
        <w:t xml:space="preserve"> Indicar con una X ,si el cliente es PEP</w:t>
      </w:r>
    </w:p>
    <w:tbl>
      <w:tblPr>
        <w:tblW w:w="8504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1"/>
        <w:gridCol w:w="4253"/>
      </w:tblGrid>
      <w:tr>
        <w:trPr/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 w:eastAsia="Arial Unicode MS" w:cs="Arial Unicode MS"/>
                <w:b/>
                <w:b/>
                <w:bCs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2"/>
                <w:szCs w:val="22"/>
                <w:lang w:val="es-ES" w:eastAsia="es-ES" w:bidi="es-ES"/>
              </w:rPr>
              <w:t>Si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 w:eastAsia="Arial Unicode MS" w:cs="Arial Unicode MS"/>
                <w:b/>
                <w:b/>
                <w:bCs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2"/>
                <w:szCs w:val="22"/>
                <w:lang w:val="es-ES" w:eastAsia="es-ES" w:bidi="es-ES"/>
              </w:rPr>
              <w:t>No</w:t>
            </w:r>
          </w:p>
        </w:tc>
      </w:tr>
      <w:tr>
        <w:trPr/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</w:rPr>
        <w:t xml:space="preserve">    </w:t>
      </w:r>
    </w:p>
    <w:p>
      <w:pPr>
        <w:pStyle w:val="Standard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En caso afirmativo, detalle el cargo</w:t>
      </w:r>
    </w:p>
    <w:tbl>
      <w:tblPr>
        <w:tblW w:w="8506" w:type="dxa"/>
        <w:jc w:val="left"/>
        <w:tblInd w:w="8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6"/>
      </w:tblGrid>
      <w:tr>
        <w:trPr/>
        <w:tc>
          <w:tcPr>
            <w:tcW w:w="85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Standard"/>
        <w:jc w:val="both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</w:rPr>
        <w:t xml:space="preserve">  </w:t>
      </w:r>
    </w:p>
    <w:p>
      <w:pPr>
        <w:pStyle w:val="Standard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 caso de que el cliente sea PEP, indicar si se acredita su calidad por una declaración por escrito o por otro medio. En este último caso, especificar el medio utilizado y agregar el mismo</w:t>
      </w:r>
    </w:p>
    <w:tbl>
      <w:tblPr>
        <w:tblW w:w="8506" w:type="dxa"/>
        <w:jc w:val="left"/>
        <w:tblInd w:w="8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6"/>
      </w:tblGrid>
      <w:tr>
        <w:trPr/>
        <w:tc>
          <w:tcPr>
            <w:tcW w:w="85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Arial Unicode MS" w:cs="Arial Unicode MS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14.2 Beneficiario final.</w:t>
      </w:r>
      <w:r>
        <w:rPr>
          <w:rFonts w:eastAsia="Arial Unicode MS" w:cs="Arial Unicode MS"/>
          <w:b w:val="false"/>
          <w:bCs w:val="false"/>
          <w:i w:val="false"/>
          <w:iCs w:val="false"/>
          <w:color w:val="000000"/>
          <w:sz w:val="22"/>
          <w:szCs w:val="22"/>
          <w:lang w:val="es-ES" w:eastAsia="es-ES" w:bidi="es-ES"/>
        </w:rPr>
        <w:t xml:space="preserve"> Indicar con una X, si el beneficiario final es PEP</w:t>
      </w:r>
    </w:p>
    <w:tbl>
      <w:tblPr>
        <w:tblW w:w="8504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1"/>
        <w:gridCol w:w="4253"/>
      </w:tblGrid>
      <w:tr>
        <w:trPr/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 w:eastAsia="Arial Unicode MS" w:cs="Arial Unicode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Si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 w:eastAsia="Arial Unicode MS" w:cs="Arial Unicode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No</w:t>
            </w:r>
          </w:p>
        </w:tc>
      </w:tr>
      <w:tr>
        <w:trPr/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En caso afirmativo, detalle el cargo</w:t>
      </w:r>
    </w:p>
    <w:tbl>
      <w:tblPr>
        <w:tblW w:w="8506" w:type="dxa"/>
        <w:jc w:val="left"/>
        <w:tblInd w:w="8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6"/>
      </w:tblGrid>
      <w:tr>
        <w:trPr/>
        <w:tc>
          <w:tcPr>
            <w:tcW w:w="85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Standard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 caso de que el beneficiario final sea PEP, indicar si se acredita su calidad por una declaración por escrito o por otro medio. En este último caso, especificar el medio utilizado y agregar el mismo</w:t>
      </w:r>
    </w:p>
    <w:tbl>
      <w:tblPr>
        <w:tblW w:w="8506" w:type="dxa"/>
        <w:jc w:val="left"/>
        <w:tblInd w:w="8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6"/>
      </w:tblGrid>
      <w:tr>
        <w:trPr/>
        <w:tc>
          <w:tcPr>
            <w:tcW w:w="85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 w:eastAsia="Arial Unicode MS" w:cs="Arial Unicode M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/>
          <w:b w:val="false"/>
          <w:bCs w:val="false"/>
          <w:i w:val="false"/>
          <w:iCs w:val="false"/>
          <w:color w:val="000000"/>
          <w:sz w:val="22"/>
          <w:szCs w:val="22"/>
          <w:lang w:val="es-ES" w:eastAsia="es-ES" w:bidi="es-ES"/>
        </w:rPr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En caso que la respuesta anterior hubiera sido afirmativa, indicar si se acredita su calidad de PEP por una declaración por escrito o por otro medio. En este último caso, especificar el medio utilizado y agregar el mismo</w:t>
      </w:r>
    </w:p>
    <w:tbl>
      <w:tblPr>
        <w:tblW w:w="850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8"/>
      </w:tblGrid>
      <w:tr>
        <w:trPr/>
        <w:tc>
          <w:tcPr>
            <w:tcW w:w="85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Arial Unicode MS" w:cs="Arial Unicode MS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14.3 Tiene el cliente o el beneficiario final alguna de las siguientes relaciones con un PEP: es cónyuge,  concubino, pariente por consanguinidad o afinidad hasta el segundo grado, así como los asociados cercanos a ellas cuando estos sean de público conocimiento y quienes realicen operaciones en su nombre</w:t>
      </w:r>
      <w:r>
        <w:rPr>
          <w:rStyle w:val="Ancladenotaalpie"/>
          <w:rStyle w:val="Ancladenotaalpie"/>
          <w:rFonts w:eastAsia="Arial Unicode MS" w:cs="Arial Unicode MS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footnoteReference w:id="12"/>
      </w:r>
    </w:p>
    <w:tbl>
      <w:tblPr>
        <w:tblW w:w="8504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1"/>
        <w:gridCol w:w="4253"/>
      </w:tblGrid>
      <w:tr>
        <w:trPr/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 w:eastAsia="Arial Unicode MS" w:cs="Arial Unicode MS"/>
                <w:b/>
                <w:b/>
                <w:bCs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2"/>
                <w:szCs w:val="22"/>
                <w:lang w:val="es-ES" w:eastAsia="es-ES" w:bidi="es-ES"/>
              </w:rPr>
              <w:t>Si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5A5A5" w:val="clear"/>
          </w:tcPr>
          <w:p>
            <w:pPr>
              <w:pStyle w:val="Contenidodelatabla"/>
              <w:spacing w:before="120" w:after="0"/>
              <w:jc w:val="both"/>
              <w:rPr>
                <w:rFonts w:ascii="Arial" w:hAnsi="Arial" w:eastAsia="Arial Unicode MS" w:cs="Arial Unicode MS"/>
                <w:b/>
                <w:b/>
                <w:bCs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2"/>
                <w:szCs w:val="22"/>
                <w:lang w:val="es-ES" w:eastAsia="es-ES" w:bidi="es-ES"/>
              </w:rPr>
              <w:t>No</w:t>
            </w:r>
          </w:p>
        </w:tc>
      </w:tr>
      <w:tr>
        <w:trPr/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Indique que relación tiene con el PEP, el nombre y apellido completo del mismo y su cargo</w:t>
      </w:r>
    </w:p>
    <w:tbl>
      <w:tblPr>
        <w:tblW w:w="850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8"/>
      </w:tblGrid>
      <w:tr>
        <w:trPr/>
        <w:tc>
          <w:tcPr>
            <w:tcW w:w="85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15. DECLARACIÓN DE REGULARIDAD FISCAL DEJANDO CONSTANCIA DE TAL SITUACIÓN (en caso de corresponder)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Indicar con una X, cual de los documentos siguientes se agrega</w:t>
      </w:r>
    </w:p>
    <w:tbl>
      <w:tblPr>
        <w:tblW w:w="852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02"/>
        <w:gridCol w:w="1722"/>
      </w:tblGrid>
      <w:tr>
        <w:trPr/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120" w:after="0"/>
              <w:jc w:val="both"/>
              <w:rPr>
                <w:rFonts w:ascii="Arial" w:hAnsi="Arial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Declaración de regularidad fiscal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68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120" w:after="0"/>
              <w:jc w:val="both"/>
              <w:rPr>
                <w:rFonts w:ascii="Arial" w:hAnsi="Arial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Copias de las declaraciones juradas presentadas ante la administración tributaria correspondiente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68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120" w:after="0"/>
              <w:jc w:val="both"/>
              <w:rPr>
                <w:rFonts w:ascii="Arial" w:hAnsi="Arial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Constancia emitida que establece que el cliente se encuentra al día con sus obligaciones tributarias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68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120" w:after="0"/>
              <w:jc w:val="both"/>
              <w:rPr>
                <w:rFonts w:ascii="Arial" w:hAnsi="Arial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Carta emitida por los profesionales que lo asesoran en materia tributaria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16. DECLARACIÓN JURADA  PRESENTADA  ANTE EL B.C.U. (en caso de corresponder)</w:t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Indicar con una X, si se adjunta el documento correspondiente</w:t>
      </w:r>
    </w:p>
    <w:tbl>
      <w:tblPr>
        <w:tblW w:w="852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02"/>
        <w:gridCol w:w="1722"/>
      </w:tblGrid>
      <w:tr>
        <w:trPr/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jc w:val="both"/>
              <w:rPr>
                <w:rFonts w:ascii="Arial" w:hAnsi="Arial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Copia certificada de la declaración jurada presentada en el Registro del Banco Central del Uruguay (Ley Nº 18.930, de 17 de julio de 2012 y Ley Nº 19.484, de 5 de enero de 2017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17. PLAN DE NEGOCIOS (en caso de corresponder)</w:t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</w:r>
    </w:p>
    <w:p>
      <w:pPr>
        <w:pStyle w:val="Normal"/>
        <w:jc w:val="both"/>
        <w:rPr>
          <w:rFonts w:ascii="Arial" w:hAnsi="Arial" w:eastAsia="Arial Unicode MS" w:cs="Arial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Indicar con una X, si se adjunta el documento correspondiente</w:t>
      </w:r>
    </w:p>
    <w:tbl>
      <w:tblPr>
        <w:tblW w:w="852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02"/>
        <w:gridCol w:w="1722"/>
      </w:tblGrid>
      <w:tr>
        <w:trPr/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jc w:val="both"/>
              <w:rPr>
                <w:rFonts w:ascii="Arial" w:hAnsi="Arial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es-ES" w:eastAsia="es-ES" w:bidi="es-ES"/>
              </w:rPr>
              <w:t>Plan de Negocios que fuera presentado ante el Área de Zonas Francas de la Dirección General de Comercio del Ministerio de Economía y Finanzas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18. INFORMACIÓN CIRCUNSTANCIADA (en caso de corresponder)</w:t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</w:r>
    </w:p>
    <w:p>
      <w:pPr>
        <w:pStyle w:val="Normal"/>
        <w:jc w:val="both"/>
        <w:rPr>
          <w:rFonts w:ascii="Arial" w:hAnsi="Arial" w:eastAsia="Arial Unicode MS" w:cs="Arial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Indicar con una X, si se adjunta el documento correspondiente.</w:t>
      </w:r>
    </w:p>
    <w:tbl>
      <w:tblPr>
        <w:tblW w:w="850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809"/>
        <w:gridCol w:w="1699"/>
      </w:tblGrid>
      <w:tr>
        <w:trPr>
          <w:trHeight w:val="195" w:hRule="atLeast"/>
        </w:trPr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120" w:after="0"/>
              <w:jc w:val="both"/>
              <w:rPr>
                <w:rFonts w:ascii="Arial" w:hAnsi="Arial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es-ES" w:eastAsia="es-ES" w:bidi="es-ES"/>
              </w:rPr>
              <w:t>En este documento se deberá indicar la razonabilidad económica de la transacción que se realiza y si se trata de un cliente habitual u ocasional, así como, el riesgo de lavado de activos, financiamiento del terrorismo y proliferación de armas de destrucción masiva que representan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 w:eastAsia="Arial Unicode MS" w:cs="Arial Unicode MS"/>
                <w:color w:val="000000"/>
                <w:sz w:val="22"/>
                <w:szCs w:val="22"/>
                <w:lang w:val="es-ES" w:eastAsia="es-ES" w:bidi="es-ES"/>
              </w:rPr>
            </w:pPr>
            <w:r>
              <w:rPr>
                <w:rFonts w:eastAsia="Arial Unicode MS" w:cs="Arial Unicode MS"/>
                <w:color w:val="000000"/>
                <w:sz w:val="22"/>
                <w:szCs w:val="22"/>
                <w:lang w:val="es-ES" w:eastAsia="es-ES" w:bidi="es-ES"/>
              </w:rPr>
            </w:r>
          </w:p>
        </w:tc>
      </w:tr>
    </w:tbl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</w:r>
    </w:p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 Unicode MS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19. OBSERVACIONES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Arial Unicode MS" w:cs="Arial Unicode MS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En caso de agregar alguna información adicional o realizar alguna aclaración:</w:t>
      </w:r>
      <w:r>
        <w:rPr>
          <w:rFonts w:eastAsia="Arial Unicode MS" w:cs="Arial Unicode MS"/>
          <w:b w:val="false"/>
          <w:bCs w:val="false"/>
          <w:i w:val="false"/>
          <w:iCs w:val="false"/>
          <w:color w:val="000000"/>
          <w:sz w:val="22"/>
          <w:szCs w:val="22"/>
          <w:lang w:val="es-ES" w:eastAsia="es-ES" w:bidi="es-ES"/>
        </w:rPr>
        <w:t xml:space="preserve"> </w:t>
      </w:r>
    </w:p>
    <w:tbl>
      <w:tblPr>
        <w:tblW w:w="850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8"/>
      </w:tblGrid>
      <w:tr>
        <w:trPr/>
        <w:tc>
          <w:tcPr>
            <w:tcW w:w="85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idodelatabla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lang w:val="es-ES" w:eastAsia="es-ES" w:bidi="es-ES"/>
        </w:rPr>
      </w:pPr>
      <w:r>
        <w:rPr>
          <w:rFonts w:eastAsia="Arial Unicode MS" w:cs="Arial Unicode M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lang w:val="es-ES" w:eastAsia="es-ES" w:bidi="es-ES"/>
        </w:rPr>
      </w:r>
      <w:r>
        <w:br w:type="page"/>
      </w:r>
    </w:p>
    <w:p>
      <w:pPr>
        <w:pStyle w:val="Normal"/>
        <w:jc w:val="both"/>
        <w:rPr/>
      </w:pPr>
      <w:r>
        <w:rPr>
          <w:rFonts w:eastAsia="Arial Unicode MS" w:cs="Arial Unicode M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lang w:val="es-ES" w:eastAsia="es-ES" w:bidi="es-ES"/>
        </w:rPr>
        <w:t xml:space="preserve">20. </w:t>
      </w:r>
      <w:r>
        <w:rPr>
          <w:rFonts w:eastAsia="Arial Unicode MS" w:cs="Arial Unicode M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2"/>
          <w:szCs w:val="22"/>
          <w:u w:val="none"/>
          <w:em w:val="none"/>
          <w:lang w:val="es-ES" w:eastAsia="es-ES" w:bidi="es-ES"/>
        </w:rPr>
        <w:t>CATEGORIZACIÓN DEL CLIENTE Y/O LA OPERACIÓN (CÓMO MÍNIMO EN RIESGO ALTO, MEDIO Y BAJO)</w:t>
      </w:r>
      <w:r>
        <w:rPr>
          <w:rStyle w:val="Ancladenotaalpie"/>
          <w:rStyle w:val="Ancladenotaalpie"/>
          <w:rFonts w:eastAsia="Arial Unicode MS" w:cs="Arial Unicode M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2"/>
          <w:szCs w:val="22"/>
          <w:u w:val="none"/>
          <w:em w:val="none"/>
          <w:lang w:val="es-ES" w:eastAsia="es-ES" w:bidi="es-ES"/>
        </w:rPr>
        <w:footnoteReference w:id="13"/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 w:eastAsia="Arial Unicode MS" w:cs="Arial"/>
          <w:b/>
          <w:b/>
          <w:bCs/>
          <w:i w:val="false"/>
          <w:i w:val="false"/>
          <w:iCs w:val="false"/>
          <w:color w:val="000000"/>
          <w:sz w:val="22"/>
          <w:szCs w:val="22"/>
          <w:lang w:val="es-ES" w:eastAsia="es-ES" w:bidi="es-ES"/>
        </w:rPr>
      </w:pPr>
      <w:r>
        <w:rPr>
          <w:rFonts w:eastAsia="Arial Unicode MS" w:cs="Arial"/>
          <w:b/>
          <w:bCs/>
          <w:i w:val="false"/>
          <w:iCs w:val="false"/>
          <w:color w:val="000000"/>
          <w:sz w:val="22"/>
          <w:szCs w:val="22"/>
          <w:lang w:val="es-ES" w:eastAsia="es-ES" w:bidi="es-ES"/>
        </w:rPr>
        <w:t>Indicar con una X, según corresponda</w:t>
      </w:r>
    </w:p>
    <w:tbl>
      <w:tblPr>
        <w:tblW w:w="852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2"/>
        <w:gridCol w:w="5122"/>
      </w:tblGrid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120" w:after="0"/>
              <w:jc w:val="both"/>
              <w:rPr>
                <w:rFonts w:ascii="Arial" w:hAnsi="Arial" w:eastAsia="Arial Unicode MS" w:cs="Arial Unicode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Riesgo Alto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 w:eastAsia="Arial Unicode MS" w:cs="Arial Unicode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 w:eastAsia="Arial Unicode MS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r>
          </w:p>
        </w:tc>
      </w:tr>
      <w:tr>
        <w:trPr/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120" w:after="0"/>
              <w:jc w:val="both"/>
              <w:rPr>
                <w:rFonts w:ascii="Arial" w:hAnsi="Arial" w:eastAsia="Arial Unicode MS" w:cs="Arial Unicode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Riesgo Medio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 w:eastAsia="Arial Unicode MS" w:cs="Arial Unicode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 w:eastAsia="Arial Unicode MS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r>
          </w:p>
        </w:tc>
      </w:tr>
      <w:tr>
        <w:trPr/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120" w:after="0"/>
              <w:jc w:val="both"/>
              <w:rPr>
                <w:rFonts w:ascii="Arial" w:hAnsi="Arial" w:eastAsia="Arial Unicode MS" w:cs="Arial Unicode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Riesgo Bajo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tbl>
      <w:tblPr>
        <w:tblW w:w="852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2"/>
        <w:gridCol w:w="5122"/>
      </w:tblGrid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120" w:after="0"/>
              <w:jc w:val="both"/>
              <w:rPr>
                <w:rFonts w:ascii="Arial" w:hAnsi="Arial" w:eastAsia="Arial Unicode MS" w:cs="Arial Unicode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Lugar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120" w:after="0"/>
              <w:jc w:val="both"/>
              <w:rPr>
                <w:rFonts w:ascii="Arial" w:hAnsi="Arial" w:eastAsia="Arial Unicode MS" w:cs="Arial Unicode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Fecha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120" w:after="0"/>
              <w:jc w:val="both"/>
              <w:rPr>
                <w:rFonts w:ascii="Arial" w:hAnsi="Arial" w:eastAsia="Arial Unicode MS" w:cs="Arial Unicode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Firma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120" w:after="0"/>
              <w:jc w:val="both"/>
              <w:rPr>
                <w:rFonts w:ascii="Arial" w:hAnsi="Arial" w:eastAsia="Arial Unicode MS" w:cs="Arial Unicode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 xml:space="preserve">Aclaración de </w:t>
            </w:r>
            <w:r>
              <w:rPr>
                <w:rFonts w:eastAsia="Arial Unicode MS" w:cs="Arial Unicode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f</w:t>
            </w:r>
            <w:r>
              <w:rPr>
                <w:rFonts w:eastAsia="Arial Unicode MS" w:cs="Arial Unicode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irma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sectPr>
      <w:headerReference w:type="default" r:id="rId5"/>
      <w:footerReference w:type="default" r:id="rId6"/>
      <w:footnotePr>
        <w:numFmt w:val="decimal"/>
      </w:footnotePr>
      <w:type w:val="nextPage"/>
      <w:pgSz w:w="11906" w:h="16838"/>
      <w:pgMar w:left="1701" w:right="1701" w:header="720" w:top="1417" w:footer="72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swiss"/>
    <w:pitch w:val="variable"/>
  </w:font>
  <w:font w:name="segoe ui">
    <w:altName w:val="sans-serif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1"/>
      <w:suppressAutoHyphens w:val="true"/>
      <w:spacing w:before="120" w:after="0"/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1"/>
        <w:jc w:val="both"/>
        <w:rPr/>
      </w:pPr>
      <w:r>
        <w:rPr>
          <w:rStyle w:val="Caracteresdenotaalpie"/>
        </w:rPr>
        <w:footnoteRef/>
      </w:r>
      <w:r>
        <w:rPr>
          <w:rStyle w:val="Fuentedeprrafopredeter"/>
          <w:rFonts w:cs="Segoe UI" w:ascii="Segoe UI" w:hAnsi="Segoe UI"/>
          <w:sz w:val="20"/>
        </w:rPr>
        <w:t xml:space="preserve"> </w:t>
      </w:r>
      <w:r>
        <w:rPr>
          <w:rStyle w:val="Fuentedeprrafopredeter"/>
          <w:rFonts w:cs="Segoe UI" w:ascii="Segoe UI" w:hAnsi="Segoe UI"/>
          <w:sz w:val="20"/>
        </w:rPr>
        <w:t>Artículo 16 de la Ley Nº 19.574, de fecha 20 de diciembre de 2017 y artículos 4, 10 y 71 del Decreto Nº 379/018, de fecha 12 de noviembre de 2018</w:t>
      </w:r>
    </w:p>
  </w:footnote>
  <w:footnote w:id="3">
    <w:p>
      <w:pPr>
        <w:pStyle w:val="Normal1"/>
        <w:jc w:val="both"/>
        <w:rPr/>
      </w:pPr>
      <w:r>
        <w:rPr>
          <w:rStyle w:val="Caracteresdenotaalpie"/>
        </w:rPr>
        <w:footnoteRef/>
      </w:r>
      <w:r>
        <w:rPr>
          <w:rStyle w:val="Fuentedeprrafopredeter"/>
          <w:rFonts w:cs="Segoe UI" w:ascii="Segoe UI" w:hAnsi="Segoe UI"/>
          <w:sz w:val="20"/>
        </w:rPr>
        <w:t xml:space="preserve"> </w:t>
      </w:r>
      <w:r>
        <w:rPr>
          <w:rStyle w:val="Fuentedeprrafopredeter"/>
          <w:rFonts w:cs="Segoe UI" w:ascii="Segoe UI" w:hAnsi="Segoe UI"/>
          <w:sz w:val="20"/>
        </w:rPr>
        <w:t>Artículo 21 de la Ley Nº 19.574, de fecha 20 de diciembre de 2017  y artículo 15 del Decreto Nº 379/018, de fecha 12 de noviembre de 2018</w:t>
      </w:r>
    </w:p>
    <w:p>
      <w:pPr>
        <w:pStyle w:val="Normal1"/>
        <w:rPr/>
      </w:pPr>
      <w:r>
        <w:rPr/>
      </w:r>
    </w:p>
  </w:footnote>
  <w:footnote w:id="4">
    <w:p>
      <w:pPr>
        <w:pStyle w:val="Notaalpie"/>
        <w:spacing w:before="120" w:after="0"/>
        <w:ind w:left="0" w:right="0" w:hanging="0"/>
        <w:jc w:val="both"/>
        <w:rPr/>
      </w:pPr>
      <w:r>
        <w:rPr>
          <w:rStyle w:val="Caracteresdenotaalpie"/>
        </w:rPr>
        <w:footnoteRef/>
      </w:r>
      <w:r>
        <w:rPr>
          <w:rStyle w:val="Fuentedeprrafopredeter"/>
          <w:rFonts w:cs="Segoe UI" w:ascii="Segoe UI" w:hAnsi="Segoe UI"/>
          <w:sz w:val="20"/>
          <w:szCs w:val="20"/>
        </w:rPr>
        <w:t xml:space="preserve"> </w:t>
      </w:r>
      <w:r>
        <w:rPr>
          <w:rStyle w:val="Fuentedeprrafopredeter"/>
          <w:rFonts w:cs="Segoe UI" w:ascii="Segoe UI" w:hAnsi="Segoe UI"/>
          <w:sz w:val="20"/>
          <w:szCs w:val="20"/>
        </w:rPr>
        <w:t xml:space="preserve">Artículo 35 de la Ley </w:t>
      </w:r>
      <w:r>
        <w:rPr>
          <w:rStyle w:val="Fuentedeprrafopredeter"/>
          <w:rFonts w:cs="Segoe UI" w:ascii="Segoe UI" w:hAnsi="Segoe UI"/>
          <w:color w:val="000000"/>
          <w:sz w:val="20"/>
          <w:szCs w:val="20"/>
          <w:lang w:val="es-ES"/>
        </w:rPr>
        <w:t>Nº</w:t>
      </w:r>
      <w:r>
        <w:rPr>
          <w:rStyle w:val="Fuentedeprrafopredeter"/>
          <w:rFonts w:cs="Segoe UI" w:ascii="Segoe UI" w:hAnsi="Segoe UI"/>
          <w:sz w:val="20"/>
          <w:szCs w:val="20"/>
        </w:rPr>
        <w:t xml:space="preserve"> 19.210, de </w:t>
      </w:r>
      <w:bookmarkStart w:id="0" w:name="OBJ_PREFIX_DWT620_com_zimbra_date"/>
      <w:bookmarkEnd w:id="0"/>
      <w:r>
        <w:rPr>
          <w:rStyle w:val="Fuentedeprrafopredeter"/>
          <w:rFonts w:cs="Segoe UI" w:ascii="Segoe UI" w:hAnsi="Segoe UI"/>
          <w:sz w:val="20"/>
          <w:szCs w:val="20"/>
        </w:rPr>
        <w:t xml:space="preserve">29 de abril de 2014, en la redacción dada por el artículo 221 de la Ley </w:t>
      </w:r>
      <w:r>
        <w:rPr>
          <w:rStyle w:val="Fuentedeprrafopredeter"/>
          <w:rFonts w:cs="Segoe UI" w:ascii="Segoe UI" w:hAnsi="Segoe UI"/>
          <w:color w:val="000000"/>
          <w:sz w:val="20"/>
          <w:szCs w:val="20"/>
          <w:lang w:val="es-ES"/>
        </w:rPr>
        <w:t>Nº</w:t>
      </w:r>
      <w:r>
        <w:rPr>
          <w:rStyle w:val="Fuentedeprrafopredeter"/>
          <w:rFonts w:cs="Segoe UI" w:ascii="Segoe UI" w:hAnsi="Segoe UI"/>
          <w:sz w:val="20"/>
          <w:szCs w:val="20"/>
        </w:rPr>
        <w:t xml:space="preserve"> 19.889, de </w:t>
      </w:r>
      <w:bookmarkStart w:id="1" w:name="OBJ_PREFIX_DWT621_com_zimbra_date"/>
      <w:bookmarkEnd w:id="1"/>
      <w:r>
        <w:rPr>
          <w:rStyle w:val="Fuentedeprrafopredeter"/>
          <w:rFonts w:cs="Segoe UI" w:ascii="Segoe UI" w:hAnsi="Segoe UI"/>
          <w:sz w:val="20"/>
          <w:szCs w:val="20"/>
        </w:rPr>
        <w:t xml:space="preserve">9 de julio de 2020, artículo 35 bis de la Ley </w:t>
      </w:r>
      <w:r>
        <w:rPr>
          <w:rStyle w:val="Fuentedeprrafopredeter"/>
          <w:rFonts w:cs="Segoe UI" w:ascii="Segoe UI" w:hAnsi="Segoe UI"/>
          <w:color w:val="000000"/>
          <w:sz w:val="20"/>
          <w:szCs w:val="20"/>
          <w:lang w:val="es-ES"/>
        </w:rPr>
        <w:t>Nº</w:t>
      </w:r>
      <w:r>
        <w:rPr>
          <w:rStyle w:val="Fuentedeprrafopredeter"/>
          <w:rFonts w:cs="Segoe UI" w:ascii="Segoe UI" w:hAnsi="Segoe UI"/>
          <w:sz w:val="20"/>
          <w:szCs w:val="20"/>
        </w:rPr>
        <w:t xml:space="preserve"> 19.210, con el agregado hecho por el artículo 222 de la Ley </w:t>
      </w:r>
      <w:r>
        <w:rPr>
          <w:rStyle w:val="Fuentedeprrafopredeter"/>
          <w:rFonts w:cs="Segoe UI" w:ascii="Segoe UI" w:hAnsi="Segoe UI"/>
          <w:color w:val="000000"/>
          <w:sz w:val="20"/>
          <w:szCs w:val="20"/>
          <w:lang w:val="es-ES"/>
        </w:rPr>
        <w:t>Nº</w:t>
      </w:r>
      <w:r>
        <w:rPr>
          <w:rStyle w:val="Fuentedeprrafopredeter"/>
          <w:rFonts w:cs="Segoe UI" w:ascii="Segoe UI" w:hAnsi="Segoe UI"/>
          <w:sz w:val="20"/>
          <w:szCs w:val="20"/>
        </w:rPr>
        <w:t xml:space="preserve"> 19.889, de </w:t>
      </w:r>
      <w:bookmarkStart w:id="2" w:name="OBJ_PREFIX_DWT622_com_zimbra_date"/>
      <w:bookmarkEnd w:id="2"/>
      <w:r>
        <w:rPr>
          <w:rStyle w:val="Fuentedeprrafopredeter"/>
          <w:rFonts w:cs="Segoe UI" w:ascii="Segoe UI" w:hAnsi="Segoe UI"/>
          <w:sz w:val="20"/>
          <w:szCs w:val="20"/>
        </w:rPr>
        <w:t xml:space="preserve">9 de julio de 2020 e incisos 2, 3, 4 del artículo 17 de la de la Ley </w:t>
      </w:r>
      <w:r>
        <w:rPr>
          <w:rStyle w:val="Fuentedeprrafopredeter"/>
          <w:rFonts w:cs="Segoe UI" w:ascii="Segoe UI" w:hAnsi="Segoe UI"/>
          <w:color w:val="000000"/>
          <w:sz w:val="20"/>
          <w:szCs w:val="20"/>
          <w:lang w:val="es-ES"/>
        </w:rPr>
        <w:t>Nº</w:t>
      </w:r>
      <w:r>
        <w:rPr>
          <w:rStyle w:val="Fuentedeprrafopredeter"/>
          <w:rFonts w:cs="Segoe UI" w:ascii="Segoe UI" w:hAnsi="Segoe UI"/>
          <w:sz w:val="20"/>
          <w:szCs w:val="20"/>
        </w:rPr>
        <w:t xml:space="preserve"> 19.574, de </w:t>
      </w:r>
      <w:bookmarkStart w:id="3" w:name="OBJ_PREFIX_DWT623_com_zimbra_date"/>
      <w:bookmarkEnd w:id="3"/>
      <w:r>
        <w:rPr>
          <w:rStyle w:val="Fuentedeprrafopredeter"/>
          <w:rFonts w:cs="Segoe UI" w:ascii="Segoe UI" w:hAnsi="Segoe UI"/>
          <w:sz w:val="20"/>
          <w:szCs w:val="20"/>
        </w:rPr>
        <w:t xml:space="preserve">20 de diciembre de 2017, con el agregado hecho por el artículo 225 de la Ley </w:t>
      </w:r>
      <w:r>
        <w:rPr>
          <w:rStyle w:val="Fuentedeprrafopredeter"/>
          <w:rFonts w:cs="Segoe UI" w:ascii="Segoe UI" w:hAnsi="Segoe UI"/>
          <w:color w:val="000000"/>
          <w:sz w:val="20"/>
          <w:szCs w:val="20"/>
          <w:lang w:val="es-ES"/>
        </w:rPr>
        <w:t>Nº</w:t>
      </w:r>
      <w:r>
        <w:rPr>
          <w:rStyle w:val="Fuentedeprrafopredeter"/>
          <w:rFonts w:cs="Segoe UI" w:ascii="Segoe UI" w:hAnsi="Segoe UI"/>
          <w:sz w:val="20"/>
          <w:szCs w:val="20"/>
        </w:rPr>
        <w:t xml:space="preserve"> 19.889, de </w:t>
      </w:r>
      <w:bookmarkStart w:id="4" w:name="OBJ_PREFIX_DWT624_com_zimbra_date"/>
      <w:bookmarkEnd w:id="4"/>
      <w:r>
        <w:rPr>
          <w:rStyle w:val="Fuentedeprrafopredeter"/>
          <w:rFonts w:cs="Segoe UI" w:ascii="Segoe UI" w:hAnsi="Segoe UI"/>
          <w:sz w:val="20"/>
          <w:szCs w:val="20"/>
        </w:rPr>
        <w:t>9 de julio de 2020</w:t>
      </w:r>
    </w:p>
    <w:p>
      <w:pPr>
        <w:pStyle w:val="Notaalpie"/>
        <w:spacing w:before="0" w:after="0"/>
        <w:ind w:left="0" w:right="0" w:hanging="0"/>
        <w:jc w:val="both"/>
        <w:rPr>
          <w:rFonts w:ascii="segoe ui;sans-serif" w:hAnsi="segoe ui;sans-serif"/>
        </w:rPr>
      </w:pPr>
      <w:r>
        <w:rPr>
          <w:rFonts w:ascii="segoe ui;sans-serif" w:hAnsi="segoe ui;sans-serif"/>
        </w:rPr>
      </w:r>
    </w:p>
    <w:p>
      <w:pPr>
        <w:pStyle w:val="Notaalpie"/>
        <w:ind w:left="0" w:right="0" w:hanging="0"/>
        <w:jc w:val="both"/>
        <w:rPr>
          <w:rStyle w:val="Fuentedeprrafopredeter"/>
          <w:rFonts w:ascii="Segoe UI" w:hAnsi="Segoe UI" w:cs="Segoe UI"/>
          <w:szCs w:val="24"/>
        </w:rPr>
      </w:pPr>
      <w:r>
        <w:rPr/>
      </w:r>
    </w:p>
  </w:footnote>
  <w:footnote w:id="5">
    <w:p>
      <w:pPr>
        <w:pStyle w:val="Normal"/>
        <w:suppressAutoHyphens w:val="true"/>
        <w:spacing w:before="120" w:after="0"/>
        <w:jc w:val="both"/>
        <w:textAlignment w:val="baseline"/>
        <w:rPr/>
      </w:pPr>
      <w:r>
        <w:rPr>
          <w:rStyle w:val="Caracteresdenotaalpie"/>
        </w:rPr>
        <w:footnoteRef/>
      </w:r>
      <w:r>
        <w:rPr>
          <w:rStyle w:val="Fuentedeprrafopredeter"/>
          <w:rFonts w:eastAsia="Arial Unicode MS" w:cs="Segoe UI" w:ascii="Segoe UI" w:hAnsi="Segoe UI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0"/>
          <w:szCs w:val="20"/>
          <w:u w:val="none"/>
          <w:em w:val="none"/>
          <w:lang w:val="es-ES" w:eastAsia="es-ES" w:bidi="es-ES"/>
        </w:rPr>
        <w:t xml:space="preserve"> </w:t>
      </w:r>
      <w:r>
        <w:rPr>
          <w:rStyle w:val="Fuentedeprrafopredeter"/>
          <w:rFonts w:eastAsia="Arial Unicode MS" w:cs="Segoe UI" w:ascii="Segoe UI" w:hAnsi="Segoe UI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0"/>
          <w:szCs w:val="20"/>
          <w:u w:val="none"/>
          <w:em w:val="none"/>
          <w:lang w:val="es-ES" w:eastAsia="es-ES" w:bidi="es-ES"/>
        </w:rPr>
        <w:t>Artículo 19 de la Ley Nº 19.574, de 20 de diciembre de 2017 y artículo 13, literal E del Decreto Nº 379/018, de 12 de noviembre de 2018</w:t>
      </w:r>
    </w:p>
  </w:footnote>
  <w:footnote w:id="6">
    <w:p>
      <w:pPr>
        <w:pStyle w:val="Normal"/>
        <w:suppressAutoHyphens w:val="true"/>
        <w:spacing w:before="120" w:after="0"/>
        <w:jc w:val="both"/>
        <w:textAlignment w:val="baseline"/>
        <w:rPr/>
      </w:pPr>
      <w:r>
        <w:rPr>
          <w:rStyle w:val="Caracteresdenotaalpie"/>
        </w:rPr>
        <w:footnoteRef/>
      </w:r>
      <w:r>
        <w:rPr>
          <w:rStyle w:val="Fuentedeprrafopredeter"/>
          <w:rFonts w:eastAsia="Arial Unicode MS" w:cs="Segoe UI" w:ascii="Segoe UI" w:hAnsi="Segoe UI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0"/>
          <w:szCs w:val="24"/>
          <w:u w:val="none"/>
          <w:em w:val="none"/>
          <w:lang w:val="es-ES" w:eastAsia="es-ES" w:bidi="es-ES"/>
        </w:rPr>
        <w:t xml:space="preserve"> </w:t>
      </w:r>
      <w:r>
        <w:rPr>
          <w:rStyle w:val="Fuentedeprrafopredeter"/>
          <w:rFonts w:eastAsia="Arial Unicode MS" w:cs="Segoe UI" w:ascii="Segoe UI" w:hAnsi="Segoe UI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0"/>
          <w:szCs w:val="24"/>
          <w:u w:val="none"/>
          <w:em w:val="none"/>
          <w:lang w:val="es-ES" w:eastAsia="es-ES" w:bidi="es-ES"/>
        </w:rPr>
        <w:t>Artículo 13, literal C del Decreto Nº 379/018, de 12 de noviembre de 2018</w:t>
      </w:r>
    </w:p>
    <w:p>
      <w:pPr>
        <w:pStyle w:val="Normal"/>
        <w:rPr/>
      </w:pPr>
      <w:r>
        <w:rPr/>
      </w:r>
    </w:p>
  </w:footnote>
  <w:footnote w:id="7">
    <w:p>
      <w:pPr>
        <w:pStyle w:val="Normal"/>
        <w:suppressAutoHyphens w:val="true"/>
        <w:spacing w:before="120" w:after="0"/>
        <w:jc w:val="both"/>
        <w:textAlignment w:val="baseline"/>
        <w:rPr/>
      </w:pPr>
      <w:r>
        <w:rPr>
          <w:rStyle w:val="Caracteresdenotaalpie"/>
        </w:rPr>
        <w:footnoteRef/>
      </w:r>
      <w:r>
        <w:rPr>
          <w:rStyle w:val="Fuentedeprrafopredeter"/>
          <w:sz w:val="20"/>
        </w:rPr>
        <w:t xml:space="preserve"> </w:t>
      </w:r>
      <w:r>
        <w:rPr>
          <w:rStyle w:val="Fuentedeprrafopredeter"/>
          <w:rFonts w:cs="Segoe UI" w:ascii="Segoe UI" w:hAnsi="Segoe UI"/>
          <w:sz w:val="20"/>
        </w:rPr>
        <w:t>Artículo 19 de la Ley Nº 19.574, de 20 de diciembre de 2017 y artículo 13, literal D del Decreto Nº 379/018, de 12 de noviembre de 2018.</w:t>
      </w:r>
    </w:p>
  </w:footnote>
  <w:footnote w:id="8">
    <w:p>
      <w:pPr>
        <w:pStyle w:val="Normal"/>
        <w:suppressAutoHyphens w:val="true"/>
        <w:spacing w:before="120" w:after="0"/>
        <w:jc w:val="both"/>
        <w:textAlignment w:val="baseline"/>
        <w:rPr/>
      </w:pPr>
      <w:r>
        <w:rPr>
          <w:rStyle w:val="Caracteresdenotaalpie"/>
        </w:rPr>
        <w:footnoteRef/>
      </w:r>
      <w:r>
        <w:rPr>
          <w:rStyle w:val="Fuentedeprrafopredeter"/>
          <w:sz w:val="20"/>
        </w:rPr>
        <w:t xml:space="preserve"> </w:t>
      </w:r>
      <w:r>
        <w:rPr>
          <w:rStyle w:val="Fuentedeprrafopredeter"/>
          <w:rFonts w:cs="Segoe UI" w:ascii="Segoe UI" w:hAnsi="Segoe UI"/>
          <w:sz w:val="20"/>
        </w:rPr>
        <w:t>Artículo 19 de la Ley Nº 19.574, de 20 de diciembre de 2017 y artículo 13, literal I del Decreto Nº 379/018, de 12 de noviembre de 2018.</w:t>
      </w:r>
    </w:p>
  </w:footnote>
  <w:footnote w:id="9">
    <w:p>
      <w:pPr>
        <w:pStyle w:val="Normal"/>
        <w:suppressAutoHyphens w:val="true"/>
        <w:spacing w:before="120" w:after="0"/>
        <w:jc w:val="both"/>
        <w:textAlignment w:val="baseline"/>
        <w:rPr/>
      </w:pPr>
      <w:r>
        <w:rPr>
          <w:rStyle w:val="Caracteresdenotaalpie"/>
        </w:rPr>
        <w:footnoteRef/>
      </w:r>
      <w:r>
        <w:rPr>
          <w:rStyle w:val="Fuentedeprrafopredeter"/>
          <w:sz w:val="20"/>
        </w:rPr>
        <w:t xml:space="preserve"> </w:t>
      </w:r>
      <w:r>
        <w:rPr>
          <w:rStyle w:val="Fuentedeprrafopredeter"/>
          <w:rFonts w:cs="Segoe UI" w:ascii="Segoe UI" w:hAnsi="Segoe UI"/>
          <w:sz w:val="20"/>
        </w:rPr>
        <w:t>Artículo 19 de la Ley Nº 19.574, de 20 de diciembre de 2017 y artículo 13, literal H del Decreto Nº 379/018, de 12 de noviembre de 2018.</w:t>
      </w:r>
    </w:p>
  </w:footnote>
  <w:footnote w:id="10">
    <w:p>
      <w:pPr>
        <w:pStyle w:val="Normal"/>
        <w:suppressAutoHyphens w:val="true"/>
        <w:spacing w:before="120" w:after="0"/>
        <w:jc w:val="both"/>
        <w:textAlignment w:val="baseline"/>
        <w:rPr/>
      </w:pPr>
      <w:r>
        <w:rPr>
          <w:rStyle w:val="Caracteresdenotaalpie"/>
        </w:rPr>
        <w:footnoteRef/>
      </w:r>
      <w:r>
        <w:rPr>
          <w:rStyle w:val="Fuentedeprrafopredeter"/>
          <w:rFonts w:ascii="Calibri" w:hAnsi="Calibri"/>
          <w:sz w:val="20"/>
        </w:rPr>
        <w:t xml:space="preserve"> </w:t>
      </w:r>
      <w:r>
        <w:rPr>
          <w:rStyle w:val="Fuentedeprrafopredeter"/>
          <w:rFonts w:ascii="Segoe UI" w:hAnsi="Segoe UI"/>
          <w:sz w:val="20"/>
        </w:rPr>
        <w:t>Artículo 15, literal B de la Ley Nº 19.574,</w:t>
      </w:r>
      <w:r>
        <w:rPr>
          <w:rStyle w:val="Fuentedeprrafopredeter"/>
          <w:rFonts w:ascii="Segoe UI" w:hAnsi="Segoe UI"/>
          <w:sz w:val="20"/>
        </w:rPr>
        <w:t xml:space="preserve"> de 20 de diciembre de 2017</w:t>
      </w:r>
      <w:r>
        <w:rPr>
          <w:rStyle w:val="Fuentedeprrafopredeter"/>
          <w:rFonts w:ascii="Segoe UI" w:hAnsi="Segoe UI"/>
          <w:sz w:val="20"/>
        </w:rPr>
        <w:t xml:space="preserve"> y el literal C del artículo 11 y numeral 2, del literal C del artículo 72 del Decreto Nº 379/018, </w:t>
      </w:r>
      <w:r>
        <w:rPr>
          <w:rStyle w:val="Fuentedeprrafopredeter"/>
          <w:rFonts w:ascii="Segoe UI" w:hAnsi="Segoe UI"/>
          <w:sz w:val="20"/>
        </w:rPr>
        <w:t>de 12 de noviembre de 2018</w:t>
      </w:r>
    </w:p>
  </w:footnote>
  <w:footnote w:id="11">
    <w:p>
      <w:pPr>
        <w:pStyle w:val="Notaalpie"/>
        <w:spacing w:before="120" w:after="0"/>
        <w:ind w:left="0" w:right="0" w:hanging="0"/>
        <w:rPr/>
      </w:pPr>
      <w:r>
        <w:rPr>
          <w:rStyle w:val="Caracteresdenotaalpie"/>
        </w:rPr>
        <w:footnoteRef/>
      </w:r>
      <w:r>
        <w:rPr>
          <w:rStyle w:val="Fuentedeprrafopredeter"/>
          <w:rFonts w:eastAsia="Segoe UI" w:cs="Segoe UI" w:ascii="Segoe UI" w:hAnsi="Segoe UI"/>
          <w:color w:val="000000"/>
          <w:kern w:val="0"/>
          <w:sz w:val="20"/>
          <w:szCs w:val="24"/>
          <w:lang w:val="es-ES" w:eastAsia="es-ES" w:bidi="es-ES"/>
        </w:rPr>
        <w:t xml:space="preserve"> </w:t>
      </w:r>
      <w:r>
        <w:rPr>
          <w:rStyle w:val="Fuentedeprrafopredeter"/>
          <w:rFonts w:eastAsia="Arial Unicode MS" w:cs="Segoe UI" w:ascii="Segoe UI" w:hAnsi="Segoe UI"/>
          <w:color w:val="000000"/>
          <w:kern w:val="0"/>
          <w:sz w:val="20"/>
          <w:szCs w:val="24"/>
          <w:lang w:val="es-ES" w:eastAsia="es-ES" w:bidi="es-ES"/>
        </w:rPr>
        <w:t>Artículo 20 de la Ley Nº 19.574, de 20 de diciembre de 2017 y los artículos 13, literal F y 14 del Decreto Nº 379/018, de 12 de noviembre de 2018</w:t>
      </w:r>
    </w:p>
  </w:footnote>
  <w:footnote w:id="12">
    <w:p>
      <w:pPr>
        <w:pStyle w:val="Notaalpie"/>
        <w:spacing w:before="120" w:after="0"/>
        <w:rPr>
          <w:rFonts w:ascii="Segoe UI" w:hAnsi="Segoe UI" w:cs="Segoe UI"/>
        </w:rPr>
      </w:pPr>
      <w:r>
        <w:rPr>
          <w:rStyle w:val="Caracteresdenotaalpie"/>
        </w:rPr>
        <w:footnoteRef/>
      </w:r>
      <w:r>
        <w:rPr>
          <w:rFonts w:cs="Segoe UI" w:ascii="Segoe UI" w:hAnsi="Segoe UI"/>
        </w:rPr>
        <w:tab/>
        <w:t>Artículo 13 literal F del Decreto Nº 379/018, de 12 de noviembre de 2018</w:t>
      </w:r>
    </w:p>
  </w:footnote>
  <w:footnote w:id="13">
    <w:p>
      <w:pPr>
        <w:pStyle w:val="Normal"/>
        <w:bidi w:val="0"/>
        <w:spacing w:lineRule="auto" w:before="0" w:after="0"/>
        <w:ind w:left="0" w:right="0" w:hanging="0"/>
        <w:jc w:val="left"/>
        <w:rPr/>
      </w:pPr>
      <w:r>
        <w:rPr>
          <w:rStyle w:val="Caracteresdenotaalpie"/>
        </w:rPr>
        <w:footnoteRef/>
      </w:r>
      <w:r>
        <w:rPr>
          <w:rFonts w:eastAsia="Segoe UI" w:cs="Segoe UI" w:ascii="Segoe UI" w:hAnsi="Segoe UI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0"/>
          <w:u w:val="none"/>
          <w:em w:val="none"/>
        </w:rPr>
        <w:t xml:space="preserve"> </w:t>
      </w:r>
      <w:r>
        <w:rPr>
          <w:rFonts w:cs="Segoe UI" w:ascii="Segoe UI" w:hAnsi="Segoe UI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0"/>
          <w:u w:val="none"/>
          <w:em w:val="none"/>
        </w:rPr>
        <w:t>Artículo 71 del Decreto Nº 379/018, de 12 de diciembre de 2018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do1"/>
      <w:pBdr>
        <w:bottom w:val="single" w:sz="8" w:space="0" w:color="000000"/>
      </w:pBdr>
      <w:spacing w:before="120" w:after="0"/>
      <w:jc w:val="center"/>
      <w:rPr>
        <w:sz w:val="28"/>
        <w:szCs w:val="28"/>
      </w:rPr>
    </w:pPr>
    <w:r>
      <w:rPr>
        <w:sz w:val="28"/>
        <w:szCs w:val="28"/>
      </w:rPr>
      <w:t>SECTOR ZONAS FRANCAS</w:t>
    </w:r>
  </w:p>
  <w:p>
    <w:pPr>
      <w:pStyle w:val="Encabezado1"/>
      <w:jc w:val="center"/>
      <w:rPr>
        <w:sz w:val="28"/>
        <w:szCs w:val="28"/>
      </w:rPr>
    </w:pPr>
    <w:r>
      <w:rPr>
        <w:sz w:val="28"/>
        <w:szCs w:val="28"/>
      </w:rPr>
    </w:r>
  </w:p>
  <w:p>
    <w:pPr>
      <w:pStyle w:val="Encabezado1"/>
      <w:jc w:val="center"/>
      <w:rPr>
        <w:sz w:val="28"/>
        <w:szCs w:val="28"/>
      </w:rPr>
    </w:pPr>
    <w:r>
      <w:rPr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4"/>
        <w:szCs w:val="22"/>
        <w:lang w:val="es-UY" w:eastAsia="en-U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120" w:after="0" w:lineRule="auto" w:line="240"/>
      <w:jc w:val="both"/>
      <w:textAlignment w:val="baseline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val="es-ES" w:eastAsia="es-UY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480" w:after="0"/>
      <w:ind w:left="0" w:right="0" w:hanging="0"/>
      <w:outlineLvl w:val="0"/>
    </w:pPr>
    <w:rPr>
      <w:rFonts w:ascii="Cambria" w:hAnsi="Cambria" w:eastAsia="Calibri" w:cs="DejaVu Sans"/>
      <w:b/>
      <w:bCs/>
      <w:color w:val="365F91"/>
      <w:sz w:val="28"/>
      <w:szCs w:val="28"/>
    </w:rPr>
  </w:style>
  <w:style w:type="character" w:styleId="Fuentedeprrafopredeter">
    <w:name w:val="Fuente de párrafo predeter."/>
    <w:qFormat/>
    <w:rPr/>
  </w:style>
  <w:style w:type="character" w:styleId="EncabezadoCar">
    <w:name w:val="Encabezado Car"/>
    <w:basedOn w:val="Fuentedeprrafopredeter"/>
    <w:qFormat/>
    <w:rPr/>
  </w:style>
  <w:style w:type="character" w:styleId="PiedepginaCar">
    <w:name w:val="Pie de página Car"/>
    <w:basedOn w:val="Fuentedeprrafopredeter"/>
    <w:qFormat/>
    <w:rPr/>
  </w:style>
  <w:style w:type="character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character" w:styleId="Ttulo1Car">
    <w:name w:val="Título 1 Car"/>
    <w:basedOn w:val="Fuentedeprrafopredeter"/>
    <w:qFormat/>
    <w:rPr>
      <w:rFonts w:ascii="Cambria" w:hAnsi="Cambria" w:eastAsia="Calibri" w:cs="DejaVu Sans"/>
      <w:b/>
      <w:bCs/>
      <w:color w:val="365F91"/>
      <w:sz w:val="28"/>
      <w:szCs w:val="28"/>
      <w:lang w:val="es-ES" w:eastAsia="es-ES" w:bidi="es-ES"/>
    </w:rPr>
  </w:style>
  <w:style w:type="character" w:styleId="Hipervnculo1">
    <w:name w:val="Hipervínculo1"/>
    <w:basedOn w:val="Fuentedeprrafopredeter"/>
    <w:qFormat/>
    <w:rPr>
      <w:color w:val="0066CC"/>
      <w:u w:val="single"/>
    </w:rPr>
  </w:style>
  <w:style w:type="character" w:styleId="Smbolosdenumeracin">
    <w:name w:val="Símbolos de numeración"/>
    <w:qFormat/>
    <w:rPr/>
  </w:style>
  <w:style w:type="character" w:styleId="Caracteresdenotaalpie">
    <w:name w:val="Caracteres de nota al pie"/>
    <w:qFormat/>
    <w:rPr/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basedOn w:val="Fuentedeprrafopredeter"/>
    <w:qFormat/>
    <w:rPr>
      <w:vertAlign w:val="superscript"/>
    </w:rPr>
  </w:style>
  <w:style w:type="character" w:styleId="EncabezadoCar1">
    <w:name w:val="Encabezado Car1"/>
    <w:basedOn w:val="Fuentedeprrafopredeter"/>
    <w:qFormat/>
    <w:rPr/>
  </w:style>
  <w:style w:type="character" w:styleId="PiedepginaCar1">
    <w:name w:val="Pie de página Car1"/>
    <w:basedOn w:val="Fuentedeprrafopredeter"/>
    <w:qFormat/>
    <w:rPr/>
  </w:style>
  <w:style w:type="character" w:styleId="Refdecomentario">
    <w:name w:val="Ref. de comentario"/>
    <w:basedOn w:val="Fuentedeprrafopredeter"/>
    <w:qFormat/>
    <w:rPr>
      <w:sz w:val="16"/>
      <w:szCs w:val="16"/>
    </w:rPr>
  </w:style>
  <w:style w:type="character" w:styleId="TextocomentarioCar">
    <w:name w:val="Texto comentario Car"/>
    <w:basedOn w:val="Fuentedeprrafopredeter"/>
    <w:qFormat/>
    <w:rPr>
      <w:sz w:val="20"/>
      <w:szCs w:val="20"/>
    </w:rPr>
  </w:style>
  <w:style w:type="character" w:styleId="AsuntodelcomentarioCar">
    <w:name w:val="Asunto del comentario Car"/>
    <w:basedOn w:val="TextocomentarioCar"/>
    <w:qFormat/>
    <w:rPr>
      <w:b/>
      <w:bCs/>
      <w:sz w:val="20"/>
      <w:szCs w:val="20"/>
    </w:rPr>
  </w:style>
  <w:style w:type="character" w:styleId="EnlacedeInternet">
    <w:name w:val="Enlace de Internet"/>
    <w:rPr>
      <w:color w:val="000080"/>
      <w:u w:val="single"/>
    </w:rPr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Normal1">
    <w:name w:val="LO-Normal1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DejaVu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2"/>
      <w:u w:val="none"/>
      <w:vertAlign w:val="baseline"/>
      <w:em w:val="none"/>
      <w:lang w:val="es-UY" w:eastAsia="en-US" w:bidi="ar-SA"/>
    </w:rPr>
  </w:style>
  <w:style w:type="paragraph" w:styleId="Ttulo">
    <w:name w:val="Título"/>
    <w:basedOn w:val="Normal1"/>
    <w:qFormat/>
    <w:pPr>
      <w:tabs>
        <w:tab w:val="clear" w:pos="720"/>
        <w:tab w:val="center" w:pos="4252" w:leader="none"/>
        <w:tab w:val="right" w:pos="8504" w:leader="none"/>
      </w:tabs>
      <w:suppressAutoHyphens w:val="true"/>
    </w:pPr>
    <w:rPr/>
  </w:style>
  <w:style w:type="paragraph" w:styleId="Cuerpode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Titular">
    <w:name w:val="Title"/>
    <w:basedOn w:val="Normal"/>
    <w:next w:val="Cuerpode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ubttulo">
    <w:name w:val="Subtitle"/>
    <w:basedOn w:val="Ttulo"/>
    <w:next w:val="Cuerpodetexto"/>
    <w:qFormat/>
    <w:pPr>
      <w:jc w:val="center"/>
    </w:pPr>
    <w:rPr>
      <w:i/>
      <w:iCs/>
      <w:sz w:val="28"/>
      <w:szCs w:val="28"/>
    </w:rPr>
  </w:style>
  <w:style w:type="paragraph" w:styleId="Textoindependiente">
    <w:name w:val="Texto independiente"/>
    <w:basedOn w:val="Normal1"/>
    <w:qFormat/>
    <w:pPr>
      <w:suppressAutoHyphens w:val="true"/>
      <w:spacing w:lineRule="auto" w:line="276" w:before="0" w:after="140"/>
    </w:pPr>
    <w:rPr/>
  </w:style>
  <w:style w:type="paragraph" w:styleId="Lista">
    <w:name w:val="List"/>
    <w:basedOn w:val="Cuerpodetexto"/>
    <w:pPr>
      <w:suppressAutoHyphens w:val="true"/>
    </w:pPr>
    <w:rPr>
      <w:rFonts w:cs="Arial"/>
    </w:rPr>
  </w:style>
  <w:style w:type="paragraph" w:styleId="Descripcin">
    <w:name w:val="Descripción"/>
    <w:basedOn w:val="Normal1"/>
    <w:qFormat/>
    <w:pPr>
      <w:suppressLineNumbers/>
      <w:suppressAutoHyphens w:val="true"/>
      <w:spacing w:before="120" w:after="120"/>
    </w:pPr>
    <w:rPr>
      <w:rFonts w:cs="Arial"/>
      <w:i/>
      <w:iCs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Arial"/>
    </w:rPr>
  </w:style>
  <w:style w:type="paragraph" w:styleId="Descripcin1">
    <w:name w:val="Descripción1"/>
    <w:basedOn w:val="Normal"/>
    <w:qFormat/>
    <w:pPr>
      <w:suppressLineNumbers/>
      <w:suppressAutoHyphens w:val="true"/>
      <w:spacing w:before="0" w:after="120"/>
    </w:pPr>
    <w:rPr>
      <w:rFonts w:cs="Arial"/>
      <w:i/>
      <w:iCs/>
    </w:rPr>
  </w:style>
  <w:style w:type="paragraph" w:styleId="Ttulo11">
    <w:name w:val="Título 11"/>
    <w:basedOn w:val="Normal"/>
    <w:next w:val="Normal"/>
    <w:qFormat/>
    <w:pPr>
      <w:keepNext w:val="true"/>
      <w:keepLines/>
      <w:numPr>
        <w:ilvl w:val="0"/>
        <w:numId w:val="1"/>
      </w:numPr>
      <w:suppressAutoHyphens w:val="true"/>
      <w:spacing w:before="480" w:after="0"/>
      <w:outlineLvl w:val="0"/>
    </w:pPr>
    <w:rPr>
      <w:rFonts w:ascii="Cambria" w:hAnsi="Cambria" w:eastAsia="Calibri" w:cs="DejaVu Sans"/>
      <w:b/>
      <w:bCs/>
      <w:color w:val="365F91"/>
      <w:sz w:val="28"/>
      <w:szCs w:val="28"/>
    </w:rPr>
  </w:style>
  <w:style w:type="paragraph" w:styleId="Cabeceraypie">
    <w:name w:val="Cabecera y pie"/>
    <w:basedOn w:val="Normal"/>
    <w:qFormat/>
    <w:pPr>
      <w:suppressAutoHyphens w:val="true"/>
    </w:pPr>
    <w:rPr/>
  </w:style>
  <w:style w:type="paragraph" w:styleId="Encabezado1">
    <w:name w:val="Encabezado1"/>
    <w:basedOn w:val="Normal"/>
    <w:qFormat/>
    <w:pPr>
      <w:tabs>
        <w:tab w:val="clear" w:pos="720"/>
        <w:tab w:val="center" w:pos="4252" w:leader="none"/>
        <w:tab w:val="right" w:pos="8504" w:leader="none"/>
      </w:tabs>
      <w:suppressAutoHyphens w:val="true"/>
    </w:pPr>
    <w:rPr/>
  </w:style>
  <w:style w:type="paragraph" w:styleId="Piedepgina1">
    <w:name w:val="Pie de página1"/>
    <w:basedOn w:val="Normal"/>
    <w:qFormat/>
    <w:pPr>
      <w:tabs>
        <w:tab w:val="clear" w:pos="720"/>
        <w:tab w:val="center" w:pos="4252" w:leader="none"/>
        <w:tab w:val="right" w:pos="8504" w:leader="none"/>
      </w:tabs>
      <w:suppressAutoHyphens w:val="true"/>
    </w:pPr>
    <w:rPr/>
  </w:style>
  <w:style w:type="paragraph" w:styleId="Textodeglobo">
    <w:name w:val="Texto de globo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Ttulodelndice">
    <w:name w:val="Index Heading"/>
    <w:basedOn w:val="Ttulo"/>
    <w:pPr>
      <w:suppressLineNumbers/>
      <w:ind w:left="0" w:right="0" w:hanging="0"/>
    </w:pPr>
    <w:rPr>
      <w:b/>
      <w:bCs/>
      <w:sz w:val="32"/>
      <w:szCs w:val="32"/>
    </w:rPr>
  </w:style>
  <w:style w:type="paragraph" w:styleId="Ttulodelsumario">
    <w:name w:val="TOA Heading"/>
    <w:basedOn w:val="Normal"/>
    <w:pPr>
      <w:keepNext w:val="true"/>
      <w:suppressLineNumbers/>
      <w:suppressAutoHyphens w:val="true"/>
      <w:spacing w:before="240" w:after="120"/>
    </w:pPr>
    <w:rPr>
      <w:rFonts w:eastAsia="MS Mincho" w:cs="Tahoma"/>
      <w:b/>
      <w:bCs/>
      <w:sz w:val="32"/>
      <w:szCs w:val="32"/>
    </w:rPr>
  </w:style>
  <w:style w:type="paragraph" w:styleId="Prrafodelista">
    <w:name w:val="Párrafo de lista"/>
    <w:basedOn w:val="Normal"/>
    <w:qFormat/>
    <w:pPr>
      <w:tabs>
        <w:tab w:val="clear" w:pos="720"/>
      </w:tabs>
      <w:suppressAutoHyphens w:val="true"/>
      <w:spacing w:lineRule="auto" w:line="276" w:before="0" w:after="200"/>
      <w:ind w:left="720" w:right="0" w:hanging="0"/>
    </w:pPr>
    <w:rPr>
      <w:rFonts w:eastAsia="Calibri" w:cs="DejaVu Sans"/>
      <w:sz w:val="20"/>
      <w:szCs w:val="22"/>
      <w:lang w:eastAsia="en-US"/>
    </w:rPr>
  </w:style>
  <w:style w:type="paragraph" w:styleId="Contenidodelatabla">
    <w:name w:val="Contenido de la tabla"/>
    <w:basedOn w:val="Normal"/>
    <w:qFormat/>
    <w:pPr>
      <w:suppressLineNumbers/>
      <w:suppressAutoHyphens w:val="true"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Lneahorizontal">
    <w:name w:val="Línea horizontal"/>
    <w:basedOn w:val="Normal"/>
    <w:next w:val="Cuerpodetexto"/>
    <w:qFormat/>
    <w:pPr>
      <w:suppressLineNumbers/>
      <w:pBdr>
        <w:bottom w:val="double" w:sz="2" w:space="0" w:color="808080"/>
      </w:pBdr>
      <w:suppressAutoHyphens w:val="true"/>
      <w:spacing w:before="0" w:after="283"/>
    </w:pPr>
    <w:rPr>
      <w:sz w:val="12"/>
      <w:szCs w:val="12"/>
    </w:rPr>
  </w:style>
  <w:style w:type="paragraph" w:styleId="Notaalpie">
    <w:name w:val="Footnote Text"/>
    <w:basedOn w:val="Normal"/>
    <w:pPr>
      <w:suppressLineNumbers/>
      <w:tabs>
        <w:tab w:val="clear" w:pos="720"/>
      </w:tabs>
      <w:suppressAutoHyphens w:val="true"/>
      <w:ind w:left="339" w:right="0" w:hanging="339"/>
    </w:pPr>
    <w:rPr>
      <w:sz w:val="20"/>
    </w:rPr>
  </w:style>
  <w:style w:type="paragraph" w:styleId="Piedepgina">
    <w:name w:val="Footer"/>
    <w:basedOn w:val="Normal1"/>
    <w:pPr>
      <w:tabs>
        <w:tab w:val="clear" w:pos="720"/>
        <w:tab w:val="center" w:pos="4252" w:leader="none"/>
        <w:tab w:val="right" w:pos="8504" w:leader="none"/>
      </w:tabs>
      <w:suppressAutoHyphens w:val="true"/>
    </w:pPr>
    <w:rPr/>
  </w:style>
  <w:style w:type="paragraph" w:styleId="Textocomentario">
    <w:name w:val="Texto comentario"/>
    <w:basedOn w:val="Normal1"/>
    <w:qFormat/>
    <w:pPr>
      <w:suppressAutoHyphens w:val="true"/>
    </w:pPr>
    <w:rPr>
      <w:sz w:val="20"/>
      <w:szCs w:val="20"/>
    </w:rPr>
  </w:style>
  <w:style w:type="paragraph" w:styleId="Asuntodelcomentario">
    <w:name w:val="Asunto del comentario"/>
    <w:basedOn w:val="Textocomentario"/>
    <w:next w:val="Textocomentario"/>
    <w:qFormat/>
    <w:pPr>
      <w:suppressAutoHyphens w:val="true"/>
    </w:pPr>
    <w:rPr>
      <w:b/>
      <w:bCs/>
    </w:rPr>
  </w:style>
  <w:style w:type="paragraph" w:styleId="Textonotapie">
    <w:name w:val="Texto nota pie"/>
    <w:basedOn w:val="Normal1"/>
    <w:qFormat/>
    <w:pPr>
      <w:suppressAutoHyphens w:val="true"/>
    </w:pPr>
    <w:rPr/>
  </w:style>
  <w:style w:type="paragraph" w:styleId="Cabecera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LONormal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;Times New Roman" w:hAnsi="Liberation Serif;Times New Roman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es-UY" w:eastAsia="zh-CN" w:bidi="hi-IN"/>
    </w:rPr>
  </w:style>
  <w:style w:type="paragraph" w:styleId="Standard">
    <w:name w:val="Standard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120" w:after="0"/>
      <w:jc w:val="both"/>
      <w:textAlignment w:val="baseline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val="es-ES" w:eastAsia="es-UY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n.org/securitycouncil/es/content/un-sc-consolidated-list" TargetMode="External"/><Relationship Id="rId3" Type="http://schemas.openxmlformats.org/officeDocument/2006/relationships/hyperlink" Target="https://www.dgi.gub.uy/wdgi/page?2,principal,_Ampliacion,O,es,0,PAG;CONC;381;1;D;paises-jurisdicciones-y-regimenes-especiales-de-baja-o-nula-tributacion-bont;1;PAG" TargetMode="External"/><Relationship Id="rId4" Type="http://schemas.openxmlformats.org/officeDocument/2006/relationships/hyperlink" Target="https://www.dgi.gub.uy/wdgi/page?2,principal,_Ampliacion,O,es,0,PAG;CONC;381;1;D;paises-jurisdicciones-y-regimenes-especiales-de-baja-o-nula-tributacion-bont;1;PAG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467</TotalTime>
  <Application>LibreOffice/6.4.5.2$Windows_X86_64 LibreOffice_project/a726b36747cf2001e06b58ad5db1aa3a9a1872d6</Application>
  <Pages>18</Pages>
  <Words>2608</Words>
  <Characters>13516</Characters>
  <CharactersWithSpaces>15946</CharactersWithSpaces>
  <Paragraphs>227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2020-09-03T12:22:00Z</dcterms:created>
  <dc:creator>RKohn</dc:creator>
  <dc:description/>
  <dc:language>es-ES</dc:language>
  <cp:lastModifiedBy/>
  <cp:lastPrinted>2020-09-04T11:30:03Z</cp:lastPrinted>
  <dcterms:modified xsi:type="dcterms:W3CDTF">2021-03-25T09:48:04Z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